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hint="eastAsia" w:ascii="仿宋_GB2312" w:eastAsia="仿宋_GB2312"/>
          <w:color w:val="000000" w:themeColor="text1"/>
          <w:sz w:val="30"/>
          <w14:textFill>
            <w14:solidFill>
              <w14:schemeClr w14:val="tx1"/>
            </w14:solidFill>
          </w14:textFill>
        </w:rPr>
      </w:pPr>
    </w:p>
    <w:p>
      <w:pPr>
        <w:adjustRightInd w:val="0"/>
        <w:snapToGrid w:val="0"/>
        <w:spacing w:line="500" w:lineRule="exact"/>
        <w:rPr>
          <w:rFonts w:ascii="仿宋_GB2312" w:eastAsia="仿宋_GB2312"/>
          <w:color w:val="000000" w:themeColor="text1"/>
          <w:sz w:val="30"/>
          <w14:textFill>
            <w14:solidFill>
              <w14:schemeClr w14:val="tx1"/>
            </w14:solidFill>
          </w14:textFill>
        </w:rPr>
      </w:pPr>
    </w:p>
    <w:p>
      <w:pPr>
        <w:adjustRightInd w:val="0"/>
        <w:snapToGrid w:val="0"/>
        <w:spacing w:line="500" w:lineRule="exact"/>
        <w:rPr>
          <w:rFonts w:ascii="仿宋_GB2312" w:eastAsia="仿宋_GB2312"/>
          <w:color w:val="000000" w:themeColor="text1"/>
          <w:sz w:val="30"/>
          <w14:textFill>
            <w14:solidFill>
              <w14:schemeClr w14:val="tx1"/>
            </w14:solidFill>
          </w14:textFill>
        </w:rPr>
      </w:pPr>
    </w:p>
    <w:p>
      <w:pPr>
        <w:adjustRightInd w:val="0"/>
        <w:snapToGrid w:val="0"/>
        <w:spacing w:line="500" w:lineRule="exact"/>
        <w:rPr>
          <w:rFonts w:ascii="仿宋_GB2312" w:eastAsia="仿宋_GB2312"/>
          <w:color w:val="000000" w:themeColor="text1"/>
          <w:sz w:val="30"/>
          <w14:textFill>
            <w14:solidFill>
              <w14:schemeClr w14:val="tx1"/>
            </w14:solidFill>
          </w14:textFill>
        </w:rPr>
      </w:pPr>
    </w:p>
    <w:p>
      <w:pPr>
        <w:adjustRightInd w:val="0"/>
        <w:snapToGrid w:val="0"/>
        <w:spacing w:line="500" w:lineRule="exact"/>
        <w:rPr>
          <w:rFonts w:ascii="仿宋_GB2312" w:eastAsia="仿宋_GB2312"/>
          <w:color w:val="000000" w:themeColor="text1"/>
          <w:sz w:val="30"/>
          <w14:textFill>
            <w14:solidFill>
              <w14:schemeClr w14:val="tx1"/>
            </w14:solidFill>
          </w14:textFill>
        </w:rPr>
      </w:pPr>
    </w:p>
    <w:p>
      <w:pPr>
        <w:spacing w:line="500" w:lineRule="exact"/>
        <w:ind w:firstLine="6867" w:firstLineChars="1900"/>
        <w:rPr>
          <w:b/>
          <w:bCs/>
          <w:color w:val="000000" w:themeColor="text1"/>
          <w:sz w:val="36"/>
          <w:szCs w:val="36"/>
          <w14:textFill>
            <w14:solidFill>
              <w14:schemeClr w14:val="tx1"/>
            </w14:solidFill>
          </w14:textFill>
        </w:rPr>
      </w:pPr>
      <w:r>
        <w:rPr>
          <w:rFonts w:hint="eastAsia" w:ascii="仿宋_GB2312"/>
          <w:b/>
          <w:color w:val="000000" w:themeColor="text1"/>
          <w:sz w:val="36"/>
          <w:szCs w:val="36"/>
          <w14:textFill>
            <w14:solidFill>
              <w14:schemeClr w14:val="tx1"/>
            </w14:solidFill>
          </w14:textFill>
        </w:rPr>
        <w:t>通知</w:t>
      </w:r>
    </w:p>
    <w:p>
      <w:pPr>
        <w:spacing w:line="640" w:lineRule="exact"/>
        <w:ind w:firstLine="5415"/>
        <w:jc w:val="center"/>
        <w:rPr>
          <w:b/>
          <w:bCs/>
          <w:color w:val="000000" w:themeColor="text1"/>
          <w:sz w:val="36"/>
          <w14:textFill>
            <w14:solidFill>
              <w14:schemeClr w14:val="tx1"/>
            </w14:solidFill>
          </w14:textFill>
        </w:rPr>
      </w:pPr>
    </w:p>
    <w:p>
      <w:pPr>
        <w:spacing w:before="156" w:beforeLines="50" w:line="1060" w:lineRule="exact"/>
        <w:ind w:firstLine="5415"/>
        <w:jc w:val="center"/>
        <w:rPr>
          <w:b/>
          <w:bCs/>
          <w:color w:val="000000" w:themeColor="text1"/>
          <w:sz w:val="36"/>
          <w14:textFill>
            <w14:solidFill>
              <w14:schemeClr w14:val="tx1"/>
            </w14:solidFill>
          </w14:textFill>
        </w:rPr>
      </w:pPr>
    </w:p>
    <w:p>
      <w:pPr>
        <w:spacing w:line="560" w:lineRule="exact"/>
        <w:ind w:left="14" w:leftChars="-85" w:hanging="192" w:hangingChars="60"/>
        <w:jc w:val="center"/>
        <w:rPr>
          <w:rFonts w:ascii="宋体" w:hAnsi="宋体"/>
          <w:color w:val="000000" w:themeColor="text1"/>
          <w:sz w:val="30"/>
          <w14:textFill>
            <w14:solidFill>
              <w14:schemeClr w14:val="tx1"/>
            </w14:solidFill>
          </w14:textFill>
        </w:rPr>
      </w:pPr>
      <w:r>
        <w:rPr>
          <w:rFonts w:hint="eastAsia" w:ascii="仿宋_GB2312" w:hAnsi="Courier New" w:eastAsia="仿宋_GB2312" w:cs="Courier New"/>
          <w:color w:val="000000" w:themeColor="text1"/>
          <w:sz w:val="32"/>
          <w:szCs w:val="36"/>
          <w14:textFill>
            <w14:solidFill>
              <w14:schemeClr w14:val="tx1"/>
            </w14:solidFill>
          </w14:textFill>
        </w:rPr>
        <w:t>学字〔2024〕13号</w:t>
      </w:r>
    </w:p>
    <w:p>
      <w:pPr>
        <w:widowControl/>
        <w:spacing w:line="520" w:lineRule="exact"/>
        <w:rPr>
          <w:rFonts w:ascii="仿宋_GB2312" w:hAnsi="宋体" w:eastAsia="仿宋_GB2312" w:cs="宋体"/>
          <w:color w:val="000000" w:themeColor="text1"/>
          <w:kern w:val="0"/>
          <w:sz w:val="32"/>
          <w:szCs w:val="32"/>
          <w14:textFill>
            <w14:solidFill>
              <w14:schemeClr w14:val="tx1"/>
            </w14:solidFill>
          </w14:textFill>
        </w:rPr>
      </w:pPr>
    </w:p>
    <w:p>
      <w:pPr>
        <w:widowControl/>
        <w:shd w:val="clear" w:color="auto" w:fill="FFFFFF"/>
        <w:spacing w:line="560" w:lineRule="exact"/>
        <w:jc w:val="center"/>
        <w:rPr>
          <w:rFonts w:ascii="方正小标宋简体" w:hAnsi="仿宋" w:eastAsia="方正小标宋简体" w:cs="宋体"/>
          <w:color w:val="000000" w:themeColor="text1"/>
          <w:kern w:val="36"/>
          <w:sz w:val="44"/>
          <w:szCs w:val="44"/>
          <w14:textFill>
            <w14:solidFill>
              <w14:schemeClr w14:val="tx1"/>
            </w14:solidFill>
          </w14:textFill>
        </w:rPr>
      </w:pPr>
      <w:r>
        <w:rPr>
          <w:rFonts w:hint="eastAsia" w:ascii="方正小标宋简体" w:hAnsi="仿宋" w:eastAsia="方正小标宋简体" w:cs="宋体"/>
          <w:color w:val="000000" w:themeColor="text1"/>
          <w:kern w:val="36"/>
          <w:sz w:val="44"/>
          <w:szCs w:val="44"/>
          <w14:textFill>
            <w14:solidFill>
              <w14:schemeClr w14:val="tx1"/>
            </w14:solidFill>
          </w14:textFill>
        </w:rPr>
        <w:t>关于开展2024年“读懂中国”作品征集</w:t>
      </w:r>
    </w:p>
    <w:p>
      <w:pPr>
        <w:widowControl/>
        <w:shd w:val="clear" w:color="auto" w:fill="FFFFFF"/>
        <w:spacing w:line="560" w:lineRule="exact"/>
        <w:jc w:val="center"/>
        <w:rPr>
          <w:rFonts w:ascii="方正小标宋简体" w:hAnsi="仿宋" w:eastAsia="方正小标宋简体" w:cs="宋体"/>
          <w:color w:val="000000" w:themeColor="text1"/>
          <w:kern w:val="36"/>
          <w:sz w:val="44"/>
          <w:szCs w:val="44"/>
          <w14:textFill>
            <w14:solidFill>
              <w14:schemeClr w14:val="tx1"/>
            </w14:solidFill>
          </w14:textFill>
        </w:rPr>
      </w:pPr>
      <w:bookmarkStart w:id="0" w:name="_GoBack"/>
      <w:r>
        <w:rPr>
          <w:rFonts w:hint="eastAsia" w:ascii="方正小标宋简体" w:hAnsi="仿宋" w:eastAsia="方正小标宋简体" w:cs="宋体"/>
          <w:color w:val="000000" w:themeColor="text1"/>
          <w:kern w:val="36"/>
          <w:sz w:val="44"/>
          <w:szCs w:val="44"/>
          <w14:textFill>
            <w14:solidFill>
              <w14:schemeClr w14:val="tx1"/>
            </w14:solidFill>
          </w14:textFill>
        </w:rPr>
        <w:t>评选推荐活动的通知</w:t>
      </w:r>
    </w:p>
    <w:bookmarkEnd w:id="0"/>
    <w:p>
      <w:pPr>
        <w:widowControl/>
        <w:shd w:val="clear" w:color="auto" w:fill="FFFFFF"/>
        <w:jc w:val="center"/>
        <w:rPr>
          <w:rFonts w:ascii="Segoe UI" w:hAnsi="Segoe UI" w:cs="Segoe UI"/>
          <w:color w:val="000000" w:themeColor="text1"/>
          <w:kern w:val="0"/>
          <w:sz w:val="20"/>
          <w:szCs w:val="20"/>
          <w14:textFill>
            <w14:solidFill>
              <w14:schemeClr w14:val="tx1"/>
            </w14:solidFill>
          </w14:textFill>
        </w:rPr>
      </w:pPr>
    </w:p>
    <w:p>
      <w:pPr>
        <w:shd w:val="clear" w:color="auto" w:fill="FFFFFF"/>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各学院（部）：</w:t>
      </w:r>
    </w:p>
    <w:p>
      <w:pPr>
        <w:shd w:val="clear" w:color="auto" w:fill="FFFFFF"/>
        <w:adjustRightInd w:val="0"/>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为深入学习贯彻习近平新时代中国特色社会主义思想，特别是习近平总书记关于教育的重要论述，全面贯彻党的二十大精神，深入贯彻中办、国办《关于加强新时代关心下一代工作委员会工作的意见》，落实好教育部党组 34 号文件，根据《教育部关工委关于开展2024年“读懂中国”活动的通知》（教关委函</w:t>
      </w:r>
      <w:r>
        <w:rPr>
          <w:rFonts w:hint="eastAsia" w:ascii="仿宋_GB2312" w:eastAsia="仿宋_GB2312"/>
          <w:sz w:val="32"/>
        </w:rPr>
        <w:t>〔2024〕2号）和《河北省教育厅关于转发教育部关工委2024年开展</w:t>
      </w:r>
      <w:r>
        <w:rPr>
          <w:rFonts w:hint="eastAsia" w:ascii="仿宋_GB2312" w:hAnsi="仿宋_GB2312" w:eastAsia="仿宋_GB2312" w:cs="仿宋_GB2312"/>
          <w:kern w:val="0"/>
          <w:sz w:val="32"/>
          <w:szCs w:val="32"/>
        </w:rPr>
        <w:t>“读懂中国”活动的通知</w:t>
      </w:r>
      <w:r>
        <w:rPr>
          <w:rFonts w:hint="eastAsia" w:ascii="仿宋_GB2312" w:eastAsia="仿宋_GB2312"/>
          <w:sz w:val="32"/>
        </w:rPr>
        <w:t>》</w:t>
      </w:r>
      <w:r>
        <w:rPr>
          <w:rFonts w:hint="eastAsia" w:ascii="仿宋_GB2312" w:hAnsi="仿宋_GB2312" w:eastAsia="仿宋_GB2312" w:cs="仿宋_GB2312"/>
          <w:kern w:val="0"/>
          <w:sz w:val="32"/>
          <w:szCs w:val="32"/>
        </w:rPr>
        <w:t>（冀教关函</w:t>
      </w:r>
      <w:r>
        <w:rPr>
          <w:rFonts w:hint="eastAsia" w:ascii="仿宋_GB2312" w:eastAsia="仿宋_GB2312"/>
          <w:sz w:val="32"/>
        </w:rPr>
        <w:t>〔2024〕5号）要求</w:t>
      </w:r>
      <w:r>
        <w:rPr>
          <w:rFonts w:hint="eastAsia" w:ascii="仿宋_GB2312" w:hAnsi="仿宋_GB2312" w:eastAsia="仿宋_GB2312" w:cs="仿宋_GB2312"/>
          <w:kern w:val="0"/>
          <w:sz w:val="32"/>
          <w:szCs w:val="32"/>
        </w:rPr>
        <w:t>，充分发挥“五老”亲历者、见证者、实践者的优势，向广大青年学生讲好中国特色社会主义道路的正确性以及新时代教育事业取得的历史性成就、发生的历史性变革，教育引导广大青年学生树立坚定的理想信念，矢志奉献国家和人民，为建设教育强国奉献青春和力量。今年是中华人民共和国成立75周年，是《教育强国规划纲要》实施的第一年，经研究，决定开展2024年“读懂中国”作品征集评选活动（以下简称“活动”），现将有关事项通知如下。</w:t>
      </w:r>
    </w:p>
    <w:p>
      <w:pPr>
        <w:shd w:val="clear" w:color="auto" w:fill="FFFFFF"/>
        <w:adjustRightInd w:val="0"/>
        <w:snapToGrid w:val="0"/>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一、活动主题</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教育强国，奋斗有我</w:t>
      </w:r>
    </w:p>
    <w:p>
      <w:pPr>
        <w:shd w:val="clear" w:color="auto" w:fill="FFFFFF"/>
        <w:adjustRightInd w:val="0"/>
        <w:snapToGrid w:val="0"/>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二、组织单位</w:t>
      </w:r>
    </w:p>
    <w:p>
      <w:pPr>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主办单位：学校关心下一代工作委员会、党委学工部、学生处、离退休人员党总支。</w:t>
      </w:r>
    </w:p>
    <w:p>
      <w:pPr>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承办单位：各学院（部）关工委、学工办。</w:t>
      </w:r>
    </w:p>
    <w:p>
      <w:pPr>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三、活动安排</w:t>
      </w:r>
    </w:p>
    <w:p>
      <w:pPr>
        <w:shd w:val="clear" w:color="auto" w:fill="FFFFFF"/>
        <w:adjustRightInd w:val="0"/>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各学院（部）围绕活动主题，组织青年学生与有影响力的本地、本校“五老”进行深入交流，挖掘、整理、展现他们在中国特色社会主义事业和建设教育强国、科技强国、人才强国中的感人事迹和人生体验，以及对青年学生积极投身教育强国建设实践的重托和建议，通过征文、微视频、舞台剧形式进行展示和传播。</w:t>
      </w:r>
    </w:p>
    <w:p>
      <w:pPr>
        <w:shd w:val="clear" w:color="auto" w:fill="FFFFFF"/>
        <w:adjustRightInd w:val="0"/>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2.各学院（部）对学生上交的征文、微视频和舞台剧等作品进行初评，择优推荐作品每项不超过</w:t>
      </w:r>
      <w:r>
        <w:rPr>
          <w:rFonts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个（篇）到学校。所有材料须提供电子版和纸质版，于2024年5月</w:t>
      </w:r>
      <w:r>
        <w:rPr>
          <w:rFonts w:ascii="仿宋_GB2312" w:hAnsi="仿宋" w:eastAsia="仿宋_GB2312" w:cs="宋体"/>
          <w:color w:val="000000" w:themeColor="text1"/>
          <w:kern w:val="0"/>
          <w:sz w:val="32"/>
          <w:szCs w:val="32"/>
          <w14:textFill>
            <w14:solidFill>
              <w14:schemeClr w14:val="tx1"/>
            </w14:solidFill>
          </w14:textFill>
        </w:rPr>
        <w:t>20</w:t>
      </w:r>
      <w:r>
        <w:rPr>
          <w:rFonts w:hint="eastAsia" w:ascii="仿宋_GB2312" w:hAnsi="仿宋" w:eastAsia="仿宋_GB2312" w:cs="宋体"/>
          <w:color w:val="000000" w:themeColor="text1"/>
          <w:kern w:val="0"/>
          <w:sz w:val="32"/>
          <w:szCs w:val="32"/>
          <w14:textFill>
            <w14:solidFill>
              <w14:schemeClr w14:val="tx1"/>
            </w14:solidFill>
          </w14:textFill>
        </w:rPr>
        <w:t>日前报送至学生处，同时将电子版发送至邮箱：ksyxsc@163.com，邮件名称为“XX学院读懂中国作品材料”。</w:t>
      </w:r>
    </w:p>
    <w:p>
      <w:pPr>
        <w:shd w:val="clear" w:color="auto" w:fill="FFFFFF"/>
        <w:adjustRightInd w:val="0"/>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3.各学院（部）同时报送参加活动人数等信息表和统计表。</w:t>
      </w:r>
    </w:p>
    <w:p>
      <w:pPr>
        <w:shd w:val="clear" w:color="auto" w:fill="FFFFFF"/>
        <w:adjustRightInd w:val="0"/>
        <w:snapToGrid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4.评审推荐：学工部、学生处、离退休党总支将组织专家开展评审推荐工作，择优推荐作品至河北省教育厅参加省级评审。</w:t>
      </w: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附件：1.“读懂中国”活动推荐作品信息表</w:t>
      </w:r>
    </w:p>
    <w:p>
      <w:pPr>
        <w:adjustRightInd w:val="0"/>
        <w:snapToGrid w:val="0"/>
        <w:spacing w:line="520" w:lineRule="exac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          2.“读懂中国”活动开展情况统计表</w:t>
      </w:r>
    </w:p>
    <w:p>
      <w:pPr>
        <w:adjustRightInd w:val="0"/>
        <w:snapToGrid w:val="0"/>
        <w:spacing w:line="520" w:lineRule="exact"/>
        <w:ind w:firstLine="1600" w:firstLineChars="5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3.“读懂中国”活动作品要求</w:t>
      </w: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widowControl/>
        <w:adjustRightInd w:val="0"/>
        <w:snapToGrid w:val="0"/>
        <w:spacing w:line="520" w:lineRule="exact"/>
        <w:ind w:firstLine="640" w:firstLineChars="200"/>
        <w:rPr>
          <w:rFonts w:ascii="仿宋" w:hAnsi="仿宋" w:eastAsia="仿宋"/>
          <w:color w:val="000000" w:themeColor="text1"/>
          <w:sz w:val="32"/>
          <w:szCs w:val="32"/>
          <w14:textFill>
            <w14:solidFill>
              <w14:schemeClr w14:val="tx1"/>
            </w14:solidFill>
          </w14:textFill>
        </w:rPr>
      </w:pPr>
    </w:p>
    <w:p>
      <w:pPr>
        <w:spacing w:line="520" w:lineRule="exact"/>
        <w:ind w:firstLine="3685" w:firstLineChars="1486"/>
        <w:rPr>
          <w:rFonts w:ascii="仿宋_GB2312" w:eastAsia="仿宋_GB2312"/>
          <w:color w:val="000000"/>
          <w:spacing w:val="-36"/>
          <w:sz w:val="32"/>
        </w:rPr>
      </w:pPr>
      <w:r>
        <w:rPr>
          <w:rFonts w:hint="eastAsia" w:ascii="仿宋_GB2312" w:eastAsia="仿宋_GB2312"/>
          <w:color w:val="000000"/>
          <w:spacing w:val="-36"/>
          <w:sz w:val="32"/>
        </w:rPr>
        <w:t>中共河北科技师范学院委员会学生工作部</w:t>
      </w:r>
    </w:p>
    <w:p>
      <w:pPr>
        <w:spacing w:line="520" w:lineRule="exact"/>
        <w:ind w:firstLine="3708" w:firstLineChars="900"/>
        <w:rPr>
          <w:rFonts w:ascii="仿宋_GB2312" w:eastAsia="仿宋_GB2312"/>
          <w:color w:val="000000"/>
          <w:spacing w:val="46"/>
          <w:sz w:val="32"/>
          <w:szCs w:val="32"/>
        </w:rPr>
      </w:pPr>
      <w:r>
        <w:rPr>
          <w:rFonts w:hint="eastAsia" w:ascii="仿宋_GB2312" w:eastAsia="仿宋_GB2312"/>
          <w:color w:val="000000"/>
          <w:spacing w:val="46"/>
          <w:sz w:val="32"/>
          <w:szCs w:val="32"/>
        </w:rPr>
        <w:t>河北科技师范学院学生处</w:t>
      </w:r>
    </w:p>
    <w:p>
      <w:pPr>
        <w:spacing w:line="520" w:lineRule="exact"/>
        <w:ind w:firstLine="3659" w:firstLineChars="631"/>
        <w:rPr>
          <w:rFonts w:ascii="仿宋_GB2312" w:hAnsi="仿宋" w:eastAsia="仿宋_GB2312" w:cs="宋体"/>
          <w:color w:val="000000" w:themeColor="text1"/>
          <w:spacing w:val="130"/>
          <w:kern w:val="0"/>
          <w:sz w:val="32"/>
          <w:szCs w:val="32"/>
          <w14:textFill>
            <w14:solidFill>
              <w14:schemeClr w14:val="tx1"/>
            </w14:solidFill>
          </w14:textFill>
        </w:rPr>
      </w:pPr>
      <w:r>
        <w:rPr>
          <w:rFonts w:hint="eastAsia" w:ascii="仿宋_GB2312" w:hAnsi="仿宋" w:eastAsia="仿宋_GB2312" w:cs="宋体"/>
          <w:color w:val="000000" w:themeColor="text1"/>
          <w:spacing w:val="130"/>
          <w:kern w:val="0"/>
          <w:sz w:val="32"/>
          <w:szCs w:val="32"/>
          <w14:textFill>
            <w14:solidFill>
              <w14:schemeClr w14:val="tx1"/>
            </w14:solidFill>
          </w14:textFill>
        </w:rPr>
        <w:t>离退休人员党总支</w:t>
      </w:r>
    </w:p>
    <w:p>
      <w:pPr>
        <w:widowControl/>
        <w:adjustRightInd w:val="0"/>
        <w:snapToGrid w:val="0"/>
        <w:spacing w:line="520" w:lineRule="exact"/>
        <w:ind w:right="136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 xml:space="preserve">                            2024年3 月  日 </w:t>
      </w:r>
      <w:r>
        <w:rPr>
          <w:rFonts w:ascii="仿宋_GB2312" w:hAnsi="仿宋" w:eastAsia="仿宋_GB2312" w:cs="宋体"/>
          <w:color w:val="000000" w:themeColor="text1"/>
          <w:kern w:val="0"/>
          <w:sz w:val="32"/>
          <w:szCs w:val="32"/>
          <w14:textFill>
            <w14:solidFill>
              <w14:schemeClr w14:val="tx1"/>
            </w14:solidFill>
          </w14:textFill>
        </w:rPr>
        <w:br w:type="page"/>
      </w:r>
    </w:p>
    <w:p>
      <w:pPr>
        <w:widowControl/>
        <w:adjustRightInd w:val="0"/>
        <w:snapToGrid w:val="0"/>
        <w:spacing w:line="500" w:lineRule="exact"/>
        <w:ind w:right="1360"/>
        <w:jc w:val="left"/>
        <w:rPr>
          <w:rFonts w:ascii="黑体" w:hAnsi="黑体" w:eastAsia="黑体" w:cs="FZXBSJW--GB1-0"/>
          <w:color w:val="000000" w:themeColor="text1"/>
          <w:kern w:val="0"/>
          <w:sz w:val="32"/>
          <w:szCs w:val="32"/>
          <w14:textFill>
            <w14:solidFill>
              <w14:schemeClr w14:val="tx1"/>
            </w14:solidFill>
          </w14:textFill>
        </w:rPr>
      </w:pPr>
      <w:r>
        <w:rPr>
          <w:rFonts w:hint="eastAsia" w:ascii="黑体" w:hAnsi="黑体" w:eastAsia="黑体" w:cs="FZXBSJW--GB1-0"/>
          <w:color w:val="000000" w:themeColor="text1"/>
          <w:kern w:val="0"/>
          <w:sz w:val="32"/>
          <w:szCs w:val="32"/>
          <w14:textFill>
            <w14:solidFill>
              <w14:schemeClr w14:val="tx1"/>
            </w14:solidFill>
          </w14:textFill>
        </w:rPr>
        <w:t>附件1</w:t>
      </w:r>
    </w:p>
    <w:p>
      <w:pPr>
        <w:jc w:val="center"/>
        <w:rPr>
          <w:rFonts w:ascii="方正小标宋简体" w:eastAsia="方正小标宋简体" w:hAnsiTheme="majorEastAsia" w:cstheme="minorBidi"/>
          <w:color w:val="000000" w:themeColor="text1"/>
          <w:sz w:val="40"/>
          <w:szCs w:val="40"/>
          <w14:textFill>
            <w14:solidFill>
              <w14:schemeClr w14:val="tx1"/>
            </w14:solidFill>
          </w14:textFill>
        </w:rPr>
      </w:pPr>
      <w:r>
        <w:rPr>
          <w:rFonts w:hint="eastAsia" w:ascii="方正小标宋简体" w:eastAsia="方正小标宋简体" w:cs="FZXBSJW--GB1-0" w:hAnsiTheme="majorEastAsia"/>
          <w:color w:val="000000" w:themeColor="text1"/>
          <w:kern w:val="0"/>
          <w:sz w:val="40"/>
          <w:szCs w:val="40"/>
          <w14:textFill>
            <w14:solidFill>
              <w14:schemeClr w14:val="tx1"/>
            </w14:solidFill>
          </w14:textFill>
        </w:rPr>
        <w:t>“读懂中国”活动</w:t>
      </w:r>
      <w:r>
        <w:rPr>
          <w:rFonts w:hint="eastAsia" w:ascii="方正小标宋简体" w:eastAsia="方正小标宋简体" w:hAnsiTheme="majorEastAsia" w:cstheme="minorBidi"/>
          <w:color w:val="000000" w:themeColor="text1"/>
          <w:sz w:val="40"/>
          <w:szCs w:val="40"/>
          <w14:textFill>
            <w14:solidFill>
              <w14:schemeClr w14:val="tx1"/>
            </w14:solidFill>
          </w14:textFill>
        </w:rPr>
        <w:t>推荐作品信息表</w:t>
      </w:r>
    </w:p>
    <w:p>
      <w:pPr>
        <w:rPr>
          <w:rFonts w:asciiTheme="majorEastAsia" w:hAnsiTheme="majorEastAsia" w:eastAsiaTheme="majorEastAsia" w:cstheme="minorBidi"/>
          <w:color w:val="000000" w:themeColor="text1"/>
          <w:sz w:val="36"/>
          <w:szCs w:val="36"/>
          <w14:textFill>
            <w14:solidFill>
              <w14:schemeClr w14:val="tx1"/>
            </w14:solidFill>
          </w14:textFill>
        </w:rPr>
      </w:pPr>
    </w:p>
    <w:p>
      <w:pPr>
        <w:autoSpaceDE w:val="0"/>
        <w:autoSpaceDN w:val="0"/>
        <w:adjustRightInd w:val="0"/>
        <w:jc w:val="left"/>
        <w:rPr>
          <w:rFonts w:ascii="仿宋" w:hAnsi="仿宋" w:eastAsia="仿宋" w:cstheme="minorBidi"/>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填报单位：         填报人及联系电话：</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094"/>
        <w:gridCol w:w="2640"/>
        <w:gridCol w:w="1584"/>
        <w:gridCol w:w="99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01" w:type="dxa"/>
            <w:vAlign w:val="center"/>
          </w:tcPr>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序号</w:t>
            </w:r>
          </w:p>
        </w:tc>
        <w:tc>
          <w:tcPr>
            <w:tcW w:w="1701" w:type="dxa"/>
            <w:vAlign w:val="center"/>
          </w:tcPr>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作品</w:t>
            </w:r>
          </w:p>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类别</w:t>
            </w:r>
          </w:p>
        </w:tc>
        <w:tc>
          <w:tcPr>
            <w:tcW w:w="4819" w:type="dxa"/>
            <w:vAlign w:val="center"/>
          </w:tcPr>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作品名称</w:t>
            </w:r>
          </w:p>
        </w:tc>
        <w:tc>
          <w:tcPr>
            <w:tcW w:w="2693" w:type="dxa"/>
            <w:vAlign w:val="center"/>
          </w:tcPr>
          <w:p>
            <w:pPr>
              <w:autoSpaceDE w:val="0"/>
              <w:autoSpaceDN w:val="0"/>
              <w:adjustRightInd w:val="0"/>
              <w:spacing w:line="280" w:lineRule="exact"/>
              <w:ind w:left="-187" w:leftChars="-89" w:right="-97" w:rightChars="-46"/>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受访“五老”姓名</w:t>
            </w:r>
          </w:p>
        </w:tc>
        <w:tc>
          <w:tcPr>
            <w:tcW w:w="1497" w:type="dxa"/>
            <w:vAlign w:val="center"/>
          </w:tcPr>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作者</w:t>
            </w:r>
          </w:p>
        </w:tc>
        <w:tc>
          <w:tcPr>
            <w:tcW w:w="2363" w:type="dxa"/>
            <w:vAlign w:val="center"/>
          </w:tcPr>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1701"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4819"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2693"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1497"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2363" w:type="dxa"/>
          </w:tcPr>
          <w:p>
            <w:pPr>
              <w:rPr>
                <w:rFonts w:asciiTheme="minorHAnsi" w:hAnsiTheme="minorHAnsi" w:eastAsiaTheme="minorEastAsia" w:cstheme="minorBidi"/>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1701"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4819"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2693"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1497"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2363" w:type="dxa"/>
          </w:tcPr>
          <w:p>
            <w:pPr>
              <w:rPr>
                <w:rFonts w:asciiTheme="minorHAnsi" w:hAnsiTheme="minorHAnsi" w:eastAsiaTheme="minorEastAsia" w:cstheme="minorBidi"/>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1701"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4819"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2693"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1497"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2363" w:type="dxa"/>
          </w:tcPr>
          <w:p>
            <w:pPr>
              <w:rPr>
                <w:rFonts w:asciiTheme="minorHAnsi" w:hAnsiTheme="minorHAnsi" w:eastAsiaTheme="minorEastAsia" w:cstheme="minorBidi"/>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1701"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4819"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2693"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1497"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2363" w:type="dxa"/>
          </w:tcPr>
          <w:p>
            <w:pPr>
              <w:rPr>
                <w:rFonts w:asciiTheme="minorHAnsi" w:hAnsiTheme="minorHAnsi" w:eastAsiaTheme="minorEastAsia" w:cstheme="minorBidi"/>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1701"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4819"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2693"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1497" w:type="dxa"/>
          </w:tcPr>
          <w:p>
            <w:pPr>
              <w:rPr>
                <w:rFonts w:asciiTheme="minorHAnsi" w:hAnsiTheme="minorHAnsi" w:eastAsiaTheme="minorEastAsia" w:cstheme="minorBidi"/>
                <w:color w:val="000000" w:themeColor="text1"/>
                <w:sz w:val="30"/>
                <w:szCs w:val="30"/>
                <w14:textFill>
                  <w14:solidFill>
                    <w14:schemeClr w14:val="tx1"/>
                  </w14:solidFill>
                </w14:textFill>
              </w:rPr>
            </w:pPr>
          </w:p>
        </w:tc>
        <w:tc>
          <w:tcPr>
            <w:tcW w:w="2363" w:type="dxa"/>
          </w:tcPr>
          <w:p>
            <w:pPr>
              <w:rPr>
                <w:rFonts w:asciiTheme="minorHAnsi" w:hAnsiTheme="minorHAnsi" w:eastAsiaTheme="minorEastAsia" w:cstheme="minorBidi"/>
                <w:color w:val="000000" w:themeColor="text1"/>
                <w:sz w:val="30"/>
                <w:szCs w:val="30"/>
                <w14:textFill>
                  <w14:solidFill>
                    <w14:schemeClr w14:val="tx1"/>
                  </w14:solidFill>
                </w14:textFill>
              </w:rPr>
            </w:pPr>
          </w:p>
        </w:tc>
      </w:tr>
    </w:tbl>
    <w:p>
      <w:pPr>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说明：1.作品类别为征文、微视频、舞台剧；</w:t>
      </w:r>
    </w:p>
    <w:p>
      <w:pPr>
        <w:ind w:firstLine="840" w:firstLineChars="300"/>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2.作者、指导教师请按顺序依次填写具体人员姓名。</w:t>
      </w:r>
    </w:p>
    <w:p>
      <w:pPr>
        <w:widowControl/>
        <w:adjustRightInd w:val="0"/>
        <w:snapToGrid w:val="0"/>
        <w:spacing w:line="560" w:lineRule="exact"/>
        <w:ind w:right="1280" w:firstLine="640" w:firstLineChars="200"/>
        <w:jc w:val="left"/>
        <w:rPr>
          <w:rFonts w:ascii="仿宋" w:hAnsi="仿宋" w:eastAsia="仿宋"/>
          <w:color w:val="000000" w:themeColor="text1"/>
          <w:sz w:val="32"/>
          <w:szCs w:val="32"/>
          <w14:textFill>
            <w14:solidFill>
              <w14:schemeClr w14:val="tx1"/>
            </w14:solidFill>
          </w14:textFill>
        </w:rPr>
      </w:pPr>
    </w:p>
    <w:p>
      <w:pPr>
        <w:widowControl/>
        <w:adjustRightInd w:val="0"/>
        <w:snapToGrid w:val="0"/>
        <w:spacing w:line="560" w:lineRule="exact"/>
        <w:ind w:right="1280" w:firstLine="640" w:firstLineChars="200"/>
        <w:jc w:val="left"/>
        <w:rPr>
          <w:rFonts w:ascii="仿宋" w:hAnsi="仿宋" w:eastAsia="仿宋"/>
          <w:color w:val="000000" w:themeColor="text1"/>
          <w:sz w:val="32"/>
          <w:szCs w:val="32"/>
          <w14:textFill>
            <w14:solidFill>
              <w14:schemeClr w14:val="tx1"/>
            </w14:solidFill>
          </w14:textFill>
        </w:rPr>
      </w:pPr>
    </w:p>
    <w:p>
      <w:pPr>
        <w:widowControl/>
        <w:adjustRightInd w:val="0"/>
        <w:snapToGrid w:val="0"/>
        <w:spacing w:line="560" w:lineRule="exact"/>
        <w:ind w:right="1280" w:firstLine="640" w:firstLineChars="200"/>
        <w:jc w:val="left"/>
        <w:rPr>
          <w:rFonts w:ascii="仿宋" w:hAnsi="仿宋" w:eastAsia="仿宋"/>
          <w:color w:val="000000" w:themeColor="text1"/>
          <w:sz w:val="32"/>
          <w:szCs w:val="32"/>
          <w14:textFill>
            <w14:solidFill>
              <w14:schemeClr w14:val="tx1"/>
            </w14:solidFill>
          </w14:textFill>
        </w:rPr>
      </w:pPr>
    </w:p>
    <w:p>
      <w:pPr>
        <w:widowControl/>
        <w:adjustRightInd w:val="0"/>
        <w:snapToGrid w:val="0"/>
        <w:spacing w:line="560" w:lineRule="exact"/>
        <w:ind w:right="1280" w:firstLine="640" w:firstLineChars="200"/>
        <w:jc w:val="left"/>
        <w:rPr>
          <w:rFonts w:ascii="仿宋" w:hAnsi="仿宋" w:eastAsia="仿宋"/>
          <w:color w:val="000000" w:themeColor="text1"/>
          <w:sz w:val="32"/>
          <w:szCs w:val="32"/>
          <w14:textFill>
            <w14:solidFill>
              <w14:schemeClr w14:val="tx1"/>
            </w14:solidFill>
          </w14:textFill>
        </w:rPr>
      </w:pPr>
    </w:p>
    <w:p>
      <w:pPr>
        <w:widowControl/>
        <w:adjustRightInd w:val="0"/>
        <w:snapToGrid w:val="0"/>
        <w:spacing w:line="560" w:lineRule="exact"/>
        <w:ind w:right="1280" w:firstLine="640" w:firstLineChars="200"/>
        <w:jc w:val="left"/>
        <w:rPr>
          <w:rFonts w:ascii="仿宋" w:hAnsi="仿宋" w:eastAsia="仿宋"/>
          <w:color w:val="000000" w:themeColor="text1"/>
          <w:sz w:val="32"/>
          <w:szCs w:val="32"/>
          <w14:textFill>
            <w14:solidFill>
              <w14:schemeClr w14:val="tx1"/>
            </w14:solidFill>
          </w14:textFill>
        </w:rPr>
      </w:pPr>
    </w:p>
    <w:p>
      <w:pPr>
        <w:widowControl/>
        <w:adjustRightInd w:val="0"/>
        <w:snapToGrid w:val="0"/>
        <w:spacing w:line="560" w:lineRule="exact"/>
        <w:ind w:right="1280"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rPr>
          <w:rFonts w:ascii="黑体" w:hAnsi="黑体" w:eastAsia="黑体" w:cs="FZXBSJW--GB1-0"/>
          <w:color w:val="000000" w:themeColor="text1"/>
          <w:kern w:val="0"/>
          <w:sz w:val="32"/>
          <w:szCs w:val="32"/>
          <w14:textFill>
            <w14:solidFill>
              <w14:schemeClr w14:val="tx1"/>
            </w14:solidFill>
          </w14:textFill>
        </w:rPr>
      </w:pPr>
      <w:r>
        <w:rPr>
          <w:rFonts w:hint="eastAsia" w:ascii="黑体" w:hAnsi="黑体" w:eastAsia="黑体" w:cs="FZXBSJW--GB1-0"/>
          <w:color w:val="000000" w:themeColor="text1"/>
          <w:kern w:val="0"/>
          <w:sz w:val="32"/>
          <w:szCs w:val="32"/>
          <w14:textFill>
            <w14:solidFill>
              <w14:schemeClr w14:val="tx1"/>
            </w14:solidFill>
          </w14:textFill>
        </w:rPr>
        <w:t>附件2</w:t>
      </w:r>
    </w:p>
    <w:p>
      <w:pPr>
        <w:jc w:val="center"/>
        <w:rPr>
          <w:rFonts w:ascii="方正小标宋简体" w:eastAsia="方正小标宋简体" w:cs="FZXBSJW--GB1-0" w:hAnsiTheme="majorEastAsia"/>
          <w:color w:val="000000" w:themeColor="text1"/>
          <w:kern w:val="0"/>
          <w:sz w:val="40"/>
          <w:szCs w:val="40"/>
          <w14:textFill>
            <w14:solidFill>
              <w14:schemeClr w14:val="tx1"/>
            </w14:solidFill>
          </w14:textFill>
        </w:rPr>
      </w:pPr>
      <w:r>
        <w:rPr>
          <w:rFonts w:hint="eastAsia" w:ascii="方正小标宋简体" w:eastAsia="方正小标宋简体" w:cs="FZXBSJW--GB1-0" w:hAnsiTheme="majorEastAsia"/>
          <w:color w:val="000000" w:themeColor="text1"/>
          <w:kern w:val="0"/>
          <w:sz w:val="40"/>
          <w:szCs w:val="40"/>
          <w14:textFill>
            <w14:solidFill>
              <w14:schemeClr w14:val="tx1"/>
            </w14:solidFill>
          </w14:textFill>
        </w:rPr>
        <w:t>“读懂中国”活动开展情况统计表</w:t>
      </w:r>
    </w:p>
    <w:p>
      <w:pPr>
        <w:rPr>
          <w:rFonts w:ascii="仿宋" w:hAnsi="仿宋" w:eastAsia="仿宋" w:cstheme="minorBidi"/>
          <w:color w:val="000000" w:themeColor="text1"/>
          <w:sz w:val="32"/>
          <w:szCs w:val="32"/>
          <w14:textFill>
            <w14:solidFill>
              <w14:schemeClr w14:val="tx1"/>
            </w14:solidFill>
          </w14:textFill>
        </w:rPr>
      </w:pPr>
    </w:p>
    <w:p>
      <w:pPr>
        <w:rPr>
          <w:rFonts w:ascii="仿宋" w:hAnsi="仿宋" w:eastAsia="仿宋" w:cstheme="minorBidi"/>
          <w:color w:val="000000" w:themeColor="text1"/>
          <w:sz w:val="30"/>
          <w:szCs w:val="30"/>
          <w14:textFill>
            <w14:solidFill>
              <w14:schemeClr w14:val="tx1"/>
            </w14:solidFill>
          </w14:textFill>
        </w:rPr>
      </w:pPr>
      <w:r>
        <w:rPr>
          <w:rFonts w:hint="eastAsia" w:ascii="仿宋" w:hAnsi="仿宋" w:eastAsia="仿宋" w:cstheme="minorBidi"/>
          <w:color w:val="000000" w:themeColor="text1"/>
          <w:sz w:val="30"/>
          <w:szCs w:val="30"/>
          <w14:textFill>
            <w14:solidFill>
              <w14:schemeClr w14:val="tx1"/>
            </w14:solidFill>
          </w14:textFill>
        </w:rPr>
        <w:t xml:space="preserve">填报单位： </w:t>
      </w:r>
      <w:r>
        <w:rPr>
          <w:rFonts w:ascii="仿宋" w:hAnsi="仿宋" w:eastAsia="仿宋" w:cstheme="minorBidi"/>
          <w:color w:val="000000" w:themeColor="text1"/>
          <w:sz w:val="30"/>
          <w:szCs w:val="30"/>
          <w14:textFill>
            <w14:solidFill>
              <w14:schemeClr w14:val="tx1"/>
            </w14:solidFill>
          </w14:textFill>
        </w:rPr>
        <w:t xml:space="preserve">      </w:t>
      </w:r>
      <w:r>
        <w:rPr>
          <w:rFonts w:hint="eastAsia" w:ascii="仿宋" w:hAnsi="仿宋" w:eastAsia="仿宋" w:cstheme="minorBidi"/>
          <w:color w:val="000000" w:themeColor="text1"/>
          <w:sz w:val="30"/>
          <w:szCs w:val="30"/>
          <w14:textFill>
            <w14:solidFill>
              <w14:schemeClr w14:val="tx1"/>
            </w14:solidFill>
          </w14:textFill>
        </w:rPr>
        <w:t xml:space="preserve"> </w:t>
      </w:r>
      <w:r>
        <w:rPr>
          <w:rFonts w:ascii="仿宋" w:hAnsi="仿宋" w:eastAsia="仿宋" w:cstheme="minorBidi"/>
          <w:color w:val="000000" w:themeColor="text1"/>
          <w:sz w:val="30"/>
          <w:szCs w:val="30"/>
          <w14:textFill>
            <w14:solidFill>
              <w14:schemeClr w14:val="tx1"/>
            </w14:solidFill>
          </w14:textFill>
        </w:rPr>
        <w:t xml:space="preserve"> </w:t>
      </w:r>
      <w:r>
        <w:rPr>
          <w:rFonts w:hint="eastAsia" w:ascii="仿宋" w:hAnsi="仿宋" w:eastAsia="仿宋" w:cstheme="minorBidi"/>
          <w:color w:val="000000" w:themeColor="text1"/>
          <w:sz w:val="30"/>
          <w:szCs w:val="30"/>
          <w14:textFill>
            <w14:solidFill>
              <w14:schemeClr w14:val="tx1"/>
            </w14:solidFill>
          </w14:textFill>
        </w:rPr>
        <w:t>填报人及联系电话：</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005"/>
        <w:gridCol w:w="1276"/>
        <w:gridCol w:w="1276"/>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ascii="仿宋" w:hAnsi="仿宋" w:eastAsia="仿宋" w:cstheme="minorBidi"/>
                <w:color w:val="000000" w:themeColor="text1"/>
                <w:sz w:val="28"/>
                <w:szCs w:val="28"/>
                <w14:textFill>
                  <w14:solidFill>
                    <w14:schemeClr w14:val="tx1"/>
                  </w14:solidFill>
                </w14:textFill>
              </w:rPr>
              <w:t>学院名称</w:t>
            </w:r>
          </w:p>
        </w:tc>
        <w:tc>
          <w:tcPr>
            <w:tcW w:w="1005" w:type="dxa"/>
            <w:vAlign w:val="center"/>
          </w:tcPr>
          <w:p>
            <w:pPr>
              <w:spacing w:line="280" w:lineRule="exact"/>
              <w:ind w:left="-63" w:leftChars="-30" w:right="-136" w:rightChars="-65"/>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被采“五老”人数</w:t>
            </w:r>
          </w:p>
        </w:tc>
        <w:tc>
          <w:tcPr>
            <w:tcW w:w="1276" w:type="dxa"/>
            <w:vAlign w:val="center"/>
          </w:tcPr>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主创团队学生人数</w:t>
            </w:r>
          </w:p>
        </w:tc>
        <w:tc>
          <w:tcPr>
            <w:tcW w:w="1276" w:type="dxa"/>
            <w:vAlign w:val="center"/>
          </w:tcPr>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受益学生人数</w:t>
            </w:r>
          </w:p>
        </w:tc>
        <w:tc>
          <w:tcPr>
            <w:tcW w:w="1275" w:type="dxa"/>
            <w:vAlign w:val="center"/>
          </w:tcPr>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征文</w:t>
            </w:r>
          </w:p>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收集数</w:t>
            </w:r>
          </w:p>
        </w:tc>
        <w:tc>
          <w:tcPr>
            <w:tcW w:w="1276" w:type="dxa"/>
            <w:vAlign w:val="center"/>
          </w:tcPr>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微视频收集数</w:t>
            </w:r>
          </w:p>
        </w:tc>
        <w:tc>
          <w:tcPr>
            <w:tcW w:w="1276" w:type="dxa"/>
            <w:vAlign w:val="center"/>
          </w:tcPr>
          <w:p>
            <w:pPr>
              <w:spacing w:line="280" w:lineRule="exact"/>
              <w:jc w:val="center"/>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stheme="minorBidi"/>
                <w:color w:val="000000" w:themeColor="text1"/>
                <w:sz w:val="28"/>
                <w:szCs w:val="28"/>
                <w14:textFill>
                  <w14:solidFill>
                    <w14:schemeClr w14:val="tx1"/>
                  </w14:solidFill>
                </w14:textFill>
              </w:rPr>
              <w:t>舞台剧收集数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ascii="仿宋" w:hAnsi="仿宋" w:eastAsia="仿宋" w:cstheme="minorBidi"/>
                <w:color w:val="000000" w:themeColor="text1"/>
                <w:sz w:val="32"/>
                <w:szCs w:val="32"/>
                <w14:textFill>
                  <w14:solidFill>
                    <w14:schemeClr w14:val="tx1"/>
                  </w14:solidFill>
                </w14:textFill>
              </w:rPr>
            </w:pPr>
          </w:p>
        </w:tc>
        <w:tc>
          <w:tcPr>
            <w:tcW w:w="1005"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5"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ascii="仿宋" w:hAnsi="仿宋" w:eastAsia="仿宋" w:cstheme="minorBidi"/>
                <w:color w:val="000000" w:themeColor="text1"/>
                <w:sz w:val="32"/>
                <w:szCs w:val="32"/>
                <w14:textFill>
                  <w14:solidFill>
                    <w14:schemeClr w14:val="tx1"/>
                  </w14:solidFill>
                </w14:textFill>
              </w:rPr>
            </w:pPr>
          </w:p>
        </w:tc>
        <w:tc>
          <w:tcPr>
            <w:tcW w:w="1005"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5"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ascii="仿宋" w:hAnsi="仿宋" w:eastAsia="仿宋" w:cstheme="minorBidi"/>
                <w:color w:val="000000" w:themeColor="text1"/>
                <w:sz w:val="32"/>
                <w:szCs w:val="32"/>
                <w14:textFill>
                  <w14:solidFill>
                    <w14:schemeClr w14:val="tx1"/>
                  </w14:solidFill>
                </w14:textFill>
              </w:rPr>
            </w:pPr>
          </w:p>
        </w:tc>
        <w:tc>
          <w:tcPr>
            <w:tcW w:w="1005"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5"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ascii="仿宋" w:hAnsi="仿宋" w:eastAsia="仿宋" w:cstheme="minorBidi"/>
                <w:color w:val="000000" w:themeColor="text1"/>
                <w:sz w:val="32"/>
                <w:szCs w:val="32"/>
                <w14:textFill>
                  <w14:solidFill>
                    <w14:schemeClr w14:val="tx1"/>
                  </w14:solidFill>
                </w14:textFill>
              </w:rPr>
            </w:pPr>
          </w:p>
        </w:tc>
        <w:tc>
          <w:tcPr>
            <w:tcW w:w="1005"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5"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c>
          <w:tcPr>
            <w:tcW w:w="1276" w:type="dxa"/>
          </w:tcPr>
          <w:p>
            <w:pPr>
              <w:rPr>
                <w:rFonts w:ascii="仿宋" w:hAnsi="仿宋" w:eastAsia="仿宋" w:cstheme="minorBidi"/>
                <w:color w:val="000000" w:themeColor="text1"/>
                <w:sz w:val="32"/>
                <w:szCs w:val="32"/>
                <w14:textFill>
                  <w14:solidFill>
                    <w14:schemeClr w14:val="tx1"/>
                  </w14:solidFill>
                </w14:textFill>
              </w:rPr>
            </w:pPr>
          </w:p>
        </w:tc>
      </w:tr>
    </w:tbl>
    <w:p>
      <w:pPr>
        <w:rPr>
          <w:rFonts w:ascii="仿宋" w:hAnsi="仿宋" w:eastAsia="仿宋" w:cstheme="minorBidi"/>
          <w:color w:val="000000" w:themeColor="text1"/>
          <w:sz w:val="28"/>
          <w:szCs w:val="22"/>
          <w14:textFill>
            <w14:solidFill>
              <w14:schemeClr w14:val="tx1"/>
            </w14:solidFill>
          </w14:textFill>
        </w:rPr>
      </w:pPr>
      <w:r>
        <w:rPr>
          <w:rFonts w:hint="eastAsia" w:ascii="仿宋" w:hAnsi="仿宋" w:eastAsia="仿宋" w:cstheme="minorBidi"/>
          <w:color w:val="000000" w:themeColor="text1"/>
          <w:sz w:val="28"/>
          <w:szCs w:val="22"/>
          <w14:textFill>
            <w14:solidFill>
              <w14:schemeClr w14:val="tx1"/>
            </w14:solidFill>
          </w14:textFill>
        </w:rPr>
        <w:t>说明：主创团队学生指实际参与作品创作的学生，受益学生指通过活动受到教育和影响的学生。</w:t>
      </w:r>
    </w:p>
    <w:p>
      <w:pPr>
        <w:rPr>
          <w:rFonts w:ascii="仿宋" w:hAnsi="仿宋" w:eastAsia="仿宋" w:cstheme="minorBidi"/>
          <w:color w:val="000000" w:themeColor="text1"/>
          <w:sz w:val="28"/>
          <w:szCs w:val="22"/>
          <w14:textFill>
            <w14:solidFill>
              <w14:schemeClr w14:val="tx1"/>
            </w14:solidFill>
          </w14:textFill>
        </w:rPr>
      </w:pPr>
    </w:p>
    <w:p>
      <w:pPr>
        <w:rPr>
          <w:rFonts w:ascii="仿宋" w:hAnsi="仿宋" w:eastAsia="仿宋" w:cstheme="minorBidi"/>
          <w:color w:val="000000" w:themeColor="text1"/>
          <w:sz w:val="28"/>
          <w:szCs w:val="22"/>
          <w14:textFill>
            <w14:solidFill>
              <w14:schemeClr w14:val="tx1"/>
            </w14:solidFill>
          </w14:textFill>
        </w:rPr>
      </w:pPr>
    </w:p>
    <w:p>
      <w:pPr>
        <w:rPr>
          <w:rFonts w:ascii="仿宋" w:hAnsi="仿宋" w:eastAsia="仿宋" w:cstheme="minorBidi"/>
          <w:color w:val="000000" w:themeColor="text1"/>
          <w:sz w:val="28"/>
          <w:szCs w:val="22"/>
          <w14:textFill>
            <w14:solidFill>
              <w14:schemeClr w14:val="tx1"/>
            </w14:solidFill>
          </w14:textFill>
        </w:rPr>
      </w:pPr>
    </w:p>
    <w:p>
      <w:pPr>
        <w:rPr>
          <w:rFonts w:ascii="仿宋" w:hAnsi="仿宋" w:eastAsia="仿宋" w:cstheme="minorBidi"/>
          <w:color w:val="000000" w:themeColor="text1"/>
          <w:sz w:val="28"/>
          <w:szCs w:val="22"/>
          <w14:textFill>
            <w14:solidFill>
              <w14:schemeClr w14:val="tx1"/>
            </w14:solidFill>
          </w14:textFill>
        </w:rPr>
      </w:pPr>
    </w:p>
    <w:p>
      <w:pPr>
        <w:rPr>
          <w:rFonts w:ascii="仿宋" w:hAnsi="仿宋" w:eastAsia="仿宋" w:cstheme="minorBidi"/>
          <w:color w:val="000000" w:themeColor="text1"/>
          <w:sz w:val="28"/>
          <w:szCs w:val="22"/>
          <w14:textFill>
            <w14:solidFill>
              <w14:schemeClr w14:val="tx1"/>
            </w14:solidFill>
          </w14:textFill>
        </w:rPr>
      </w:pPr>
      <w:r>
        <w:rPr>
          <w:rFonts w:ascii="仿宋" w:hAnsi="仿宋" w:eastAsia="仿宋" w:cstheme="minorBidi"/>
          <w:color w:val="000000" w:themeColor="text1"/>
          <w:sz w:val="28"/>
          <w:szCs w:val="22"/>
          <w14:textFill>
            <w14:solidFill>
              <w14:schemeClr w14:val="tx1"/>
            </w14:solidFill>
          </w14:textFill>
        </w:rPr>
        <w:br w:type="page"/>
      </w:r>
    </w:p>
    <w:p>
      <w:pPr>
        <w:rPr>
          <w:rFonts w:ascii="黑体" w:hAnsi="黑体" w:eastAsia="黑体" w:cs="FZXBSJW--GB1-0"/>
          <w:color w:val="000000" w:themeColor="text1"/>
          <w:kern w:val="0"/>
          <w:sz w:val="32"/>
          <w:szCs w:val="32"/>
          <w14:textFill>
            <w14:solidFill>
              <w14:schemeClr w14:val="tx1"/>
            </w14:solidFill>
          </w14:textFill>
        </w:rPr>
      </w:pPr>
      <w:r>
        <w:rPr>
          <w:rFonts w:hint="eastAsia" w:ascii="黑体" w:hAnsi="黑体" w:eastAsia="黑体" w:cs="FZXBSJW--GB1-0"/>
          <w:color w:val="000000" w:themeColor="text1"/>
          <w:kern w:val="0"/>
          <w:sz w:val="32"/>
          <w:szCs w:val="32"/>
          <w14:textFill>
            <w14:solidFill>
              <w14:schemeClr w14:val="tx1"/>
            </w14:solidFill>
          </w14:textFill>
        </w:rPr>
        <w:t>附件3</w:t>
      </w:r>
    </w:p>
    <w:p>
      <w:pPr>
        <w:spacing w:before="156" w:beforeLines="50" w:after="156" w:afterLines="50"/>
        <w:jc w:val="center"/>
        <w:rPr>
          <w:rFonts w:ascii="方正小标宋简体" w:eastAsia="方正小标宋简体" w:cs="FZXBSJW--GB1-0" w:hAnsiTheme="majorEastAsia"/>
          <w:color w:val="000000" w:themeColor="text1"/>
          <w:kern w:val="0"/>
          <w:sz w:val="40"/>
          <w:szCs w:val="40"/>
          <w14:textFill>
            <w14:solidFill>
              <w14:schemeClr w14:val="tx1"/>
            </w14:solidFill>
          </w14:textFill>
        </w:rPr>
      </w:pPr>
      <w:r>
        <w:rPr>
          <w:rFonts w:hint="eastAsia" w:ascii="方正小标宋简体" w:eastAsia="方正小标宋简体" w:cs="FZXBSJW--GB1-0" w:hAnsiTheme="majorEastAsia"/>
          <w:color w:val="000000" w:themeColor="text1"/>
          <w:kern w:val="0"/>
          <w:sz w:val="40"/>
          <w:szCs w:val="40"/>
          <w14:textFill>
            <w14:solidFill>
              <w14:schemeClr w14:val="tx1"/>
            </w14:solidFill>
          </w14:textFill>
        </w:rPr>
        <w:t>“读懂中国”活动作品要求</w:t>
      </w:r>
    </w:p>
    <w:p>
      <w:pPr>
        <w:widowControl/>
        <w:snapToGrid w:val="0"/>
        <w:spacing w:line="560" w:lineRule="exact"/>
        <w:ind w:firstLine="640" w:firstLineChars="200"/>
        <w:textAlignment w:val="baseline"/>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一、内容要求</w:t>
      </w:r>
    </w:p>
    <w:p>
      <w:pPr>
        <w:pStyle w:val="8"/>
        <w:widowControl/>
        <w:shd w:val="clear" w:color="auto" w:fill="FFFFFF"/>
        <w:snapToGrid w:val="0"/>
        <w:spacing w:beforeAutospacing="0" w:afterAutospacing="0" w:line="560" w:lineRule="exact"/>
        <w:ind w:firstLine="640" w:firstLineChars="200"/>
        <w:jc w:val="both"/>
        <w:textAlignment w:val="baseline"/>
        <w:rPr>
          <w:rFonts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（一）紧扣主题</w:t>
      </w:r>
    </w:p>
    <w:p>
      <w:pPr>
        <w:widowControl/>
        <w:snapToGrid w:val="0"/>
        <w:spacing w:line="560" w:lineRule="exact"/>
        <w:ind w:firstLine="640" w:firstLineChars="200"/>
        <w:textAlignment w:val="baseline"/>
        <w:rPr>
          <w:rFonts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要紧扣“教育强国，奋斗有我”，深</w:t>
      </w:r>
      <w:r>
        <w:rPr>
          <w:rFonts w:hint="eastAsia" w:ascii="仿宋_GB2312" w:hAnsi="宋体" w:eastAsia="仿宋_GB2312"/>
          <w:color w:val="000000" w:themeColor="text1"/>
          <w:sz w:val="32"/>
          <w:szCs w:val="32"/>
          <w14:textFill>
            <w14:solidFill>
              <w14:schemeClr w14:val="tx1"/>
            </w14:solidFill>
          </w14:textFill>
        </w:rPr>
        <w:t>入挖掘、记录、展示、宣传“五老”</w:t>
      </w:r>
      <w:r>
        <w:rPr>
          <w:rFonts w:hint="eastAsia" w:eastAsia="仿宋_GB2312"/>
          <w:color w:val="000000" w:themeColor="text1"/>
          <w:sz w:val="32"/>
          <w:szCs w:val="32"/>
          <w14:textFill>
            <w14:solidFill>
              <w14:schemeClr w14:val="tx1"/>
            </w14:solidFill>
          </w14:textFill>
        </w:rPr>
        <w:t>在中国特色社会主义事业和建设教育强国、科技强国、人才强国中的感人事迹和人生体验，以及对青年学生积极投身教育强国建设实践的重托和建议。</w:t>
      </w:r>
    </w:p>
    <w:p>
      <w:pPr>
        <w:widowControl/>
        <w:snapToGrid w:val="0"/>
        <w:spacing w:line="560" w:lineRule="exact"/>
        <w:ind w:firstLine="640" w:firstLineChars="200"/>
        <w:textAlignment w:val="baseline"/>
        <w:rPr>
          <w:rFonts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（二）主旨明确</w:t>
      </w:r>
    </w:p>
    <w:p>
      <w:pPr>
        <w:widowControl/>
        <w:snapToGrid w:val="0"/>
        <w:spacing w:line="560" w:lineRule="exact"/>
        <w:ind w:firstLine="640"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要从小处切入，以小见大，突出“五老”人物事迹，注重发现“最伟大的小事、最平凡的奇迹、最日常的奋斗和最具体的全面”，强调故事性和细节描述，以“五老”的个体经历反映出</w:t>
      </w:r>
      <w:r>
        <w:rPr>
          <w:rFonts w:hint="eastAsia" w:eastAsia="仿宋_GB2312"/>
          <w:color w:val="000000" w:themeColor="text1"/>
          <w:sz w:val="32"/>
          <w:szCs w:val="32"/>
          <w14:textFill>
            <w14:solidFill>
              <w14:schemeClr w14:val="tx1"/>
            </w14:solidFill>
          </w14:textFill>
        </w:rPr>
        <w:t>中国特色社会主义教育事业取得的伟大成就，</w:t>
      </w:r>
      <w:r>
        <w:rPr>
          <w:rFonts w:hint="eastAsia" w:ascii="仿宋_GB2312" w:hAnsi="宋体" w:eastAsia="仿宋_GB2312"/>
          <w:color w:val="000000" w:themeColor="text1"/>
          <w:kern w:val="0"/>
          <w:sz w:val="32"/>
          <w:szCs w:val="32"/>
          <w14:textFill>
            <w14:solidFill>
              <w14:schemeClr w14:val="tx1"/>
            </w14:solidFill>
          </w14:textFill>
        </w:rPr>
        <w:t>切忌写成或拍摄成“五老”个人简历。</w:t>
      </w:r>
    </w:p>
    <w:p>
      <w:pPr>
        <w:pStyle w:val="8"/>
        <w:widowControl/>
        <w:shd w:val="clear" w:color="auto" w:fill="FFFFFF"/>
        <w:snapToGrid w:val="0"/>
        <w:spacing w:beforeAutospacing="0" w:afterAutospacing="0" w:line="560" w:lineRule="exact"/>
        <w:ind w:firstLine="640" w:firstLineChars="200"/>
        <w:jc w:val="both"/>
        <w:textAlignment w:val="baseline"/>
        <w:rPr>
          <w:rFonts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（三）内容真实</w:t>
      </w:r>
    </w:p>
    <w:p>
      <w:pPr>
        <w:widowControl/>
        <w:snapToGrid w:val="0"/>
        <w:spacing w:line="560" w:lineRule="exact"/>
        <w:ind w:firstLine="640"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记录的“五老”个人经历须真实可查、有相关资料证明。其中，征文、微视频被访谈人物在作品制作时仍健在。</w:t>
      </w:r>
    </w:p>
    <w:p>
      <w:pPr>
        <w:widowControl/>
        <w:snapToGrid w:val="0"/>
        <w:spacing w:line="560" w:lineRule="exact"/>
        <w:ind w:firstLine="640" w:firstLineChars="200"/>
        <w:textAlignment w:val="baseline"/>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二、其他要求</w:t>
      </w:r>
    </w:p>
    <w:p>
      <w:pPr>
        <w:pStyle w:val="8"/>
        <w:widowControl/>
        <w:shd w:val="clear" w:color="auto" w:fill="FFFFFF"/>
        <w:snapToGrid w:val="0"/>
        <w:spacing w:beforeAutospacing="0" w:afterAutospacing="0" w:line="560" w:lineRule="exact"/>
        <w:ind w:firstLine="640" w:firstLineChars="200"/>
        <w:jc w:val="both"/>
        <w:textAlignment w:val="baseline"/>
        <w:rPr>
          <w:rFonts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（一）征文作品</w:t>
      </w:r>
    </w:p>
    <w:p>
      <w:pPr>
        <w:widowControl/>
        <w:snapToGrid w:val="0"/>
        <w:spacing w:line="560" w:lineRule="exact"/>
        <w:ind w:firstLine="643"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1.文体要求：</w:t>
      </w:r>
      <w:r>
        <w:rPr>
          <w:rFonts w:hint="eastAsia" w:ascii="仿宋_GB2312" w:hAnsi="宋体" w:eastAsia="仿宋_GB2312"/>
          <w:color w:val="000000" w:themeColor="text1"/>
          <w:kern w:val="0"/>
          <w:sz w:val="32"/>
          <w:szCs w:val="32"/>
          <w14:textFill>
            <w14:solidFill>
              <w14:schemeClr w14:val="tx1"/>
            </w14:solidFill>
          </w14:textFill>
        </w:rPr>
        <w:t>记叙文</w:t>
      </w:r>
    </w:p>
    <w:p>
      <w:pPr>
        <w:widowControl/>
        <w:snapToGrid w:val="0"/>
        <w:spacing w:line="560" w:lineRule="exact"/>
        <w:ind w:firstLine="643"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2.语言要求：</w:t>
      </w:r>
      <w:r>
        <w:rPr>
          <w:rFonts w:hint="eastAsia" w:ascii="仿宋_GB2312" w:hAnsi="宋体" w:eastAsia="仿宋_GB2312"/>
          <w:color w:val="000000" w:themeColor="text1"/>
          <w:kern w:val="0"/>
          <w:sz w:val="32"/>
          <w:szCs w:val="32"/>
          <w14:textFill>
            <w14:solidFill>
              <w14:schemeClr w14:val="tx1"/>
            </w14:solidFill>
          </w14:textFill>
        </w:rPr>
        <w:t>通顺流畅、表达清晰、可读性强</w:t>
      </w:r>
    </w:p>
    <w:p>
      <w:pPr>
        <w:widowControl/>
        <w:snapToGrid w:val="0"/>
        <w:spacing w:line="560" w:lineRule="exact"/>
        <w:ind w:firstLine="643"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3.字数要求：</w:t>
      </w:r>
      <w:r>
        <w:rPr>
          <w:rFonts w:hint="eastAsia" w:ascii="仿宋_GB2312" w:hAnsi="宋体" w:eastAsia="仿宋_GB2312"/>
          <w:color w:val="000000" w:themeColor="text1"/>
          <w:kern w:val="0"/>
          <w:sz w:val="32"/>
          <w:szCs w:val="32"/>
          <w14:textFill>
            <w14:solidFill>
              <w14:schemeClr w14:val="tx1"/>
            </w14:solidFill>
          </w14:textFill>
        </w:rPr>
        <w:t>不超过2000字（不含访谈人物简介）</w:t>
      </w:r>
    </w:p>
    <w:p>
      <w:pPr>
        <w:pStyle w:val="8"/>
        <w:widowControl/>
        <w:shd w:val="clear" w:color="auto" w:fill="FFFFFF"/>
        <w:snapToGrid w:val="0"/>
        <w:spacing w:beforeAutospacing="0" w:afterAutospacing="0" w:line="560" w:lineRule="exact"/>
        <w:ind w:firstLine="640" w:firstLineChars="200"/>
        <w:jc w:val="both"/>
        <w:textAlignment w:val="baseline"/>
        <w:rPr>
          <w:rFonts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（二）微视频作品</w:t>
      </w:r>
    </w:p>
    <w:p>
      <w:pPr>
        <w:widowControl/>
        <w:snapToGrid w:val="0"/>
        <w:spacing w:line="560" w:lineRule="exact"/>
        <w:ind w:firstLine="643" w:firstLineChars="200"/>
        <w:textAlignment w:val="baseline"/>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1</w:t>
      </w:r>
      <w:r>
        <w:rPr>
          <w:rFonts w:ascii="仿宋_GB2312" w:hAnsi="宋体" w:eastAsia="仿宋_GB2312"/>
          <w:b/>
          <w:color w:val="000000" w:themeColor="text1"/>
          <w:kern w:val="0"/>
          <w:sz w:val="32"/>
          <w:szCs w:val="32"/>
          <w14:textFill>
            <w14:solidFill>
              <w14:schemeClr w14:val="tx1"/>
            </w14:solidFill>
          </w14:textFill>
        </w:rPr>
        <w:t>.</w:t>
      </w:r>
      <w:r>
        <w:rPr>
          <w:rFonts w:hint="eastAsia" w:ascii="仿宋_GB2312" w:hAnsi="宋体" w:eastAsia="仿宋_GB2312"/>
          <w:b/>
          <w:color w:val="000000" w:themeColor="text1"/>
          <w:kern w:val="0"/>
          <w:sz w:val="32"/>
          <w:szCs w:val="32"/>
          <w14:textFill>
            <w14:solidFill>
              <w14:schemeClr w14:val="tx1"/>
            </w14:solidFill>
          </w14:textFill>
        </w:rPr>
        <w:t>形态风格</w:t>
      </w:r>
    </w:p>
    <w:p>
      <w:pPr>
        <w:widowControl/>
        <w:snapToGrid w:val="0"/>
        <w:spacing w:line="560" w:lineRule="exact"/>
        <w:ind w:firstLine="643"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节目形态</w:t>
      </w:r>
      <w:r>
        <w:rPr>
          <w:rFonts w:hint="eastAsia" w:ascii="仿宋_GB2312" w:hAnsi="宋体" w:eastAsia="仿宋_GB2312"/>
          <w:color w:val="000000" w:themeColor="text1"/>
          <w:kern w:val="0"/>
          <w:sz w:val="32"/>
          <w:szCs w:val="32"/>
          <w14:textFill>
            <w14:solidFill>
              <w14:schemeClr w14:val="tx1"/>
            </w14:solidFill>
          </w14:textFill>
        </w:rPr>
        <w:t>：专题片、微纪录</w:t>
      </w:r>
    </w:p>
    <w:p>
      <w:pPr>
        <w:widowControl/>
        <w:snapToGrid w:val="0"/>
        <w:spacing w:line="560" w:lineRule="exact"/>
        <w:ind w:firstLine="643"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视频格式</w:t>
      </w:r>
      <w:r>
        <w:rPr>
          <w:rFonts w:hint="eastAsia" w:ascii="仿宋_GB2312" w:hAnsi="宋体" w:eastAsia="仿宋_GB2312"/>
          <w:color w:val="000000" w:themeColor="text1"/>
          <w:kern w:val="0"/>
          <w:sz w:val="32"/>
          <w:szCs w:val="32"/>
          <w14:textFill>
            <w14:solidFill>
              <w14:schemeClr w14:val="tx1"/>
            </w14:solidFill>
          </w14:textFill>
        </w:rPr>
        <w:t>：MP4（不得低于15M码流）</w:t>
      </w:r>
    </w:p>
    <w:p>
      <w:pPr>
        <w:widowControl/>
        <w:snapToGrid w:val="0"/>
        <w:spacing w:line="560" w:lineRule="exact"/>
        <w:ind w:firstLine="643"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视频标准</w:t>
      </w:r>
      <w:r>
        <w:rPr>
          <w:rFonts w:hint="eastAsia" w:ascii="仿宋_GB2312" w:hAnsi="宋体" w:eastAsia="仿宋_GB2312"/>
          <w:color w:val="000000" w:themeColor="text1"/>
          <w:kern w:val="0"/>
          <w:sz w:val="32"/>
          <w:szCs w:val="32"/>
          <w14:textFill>
            <w14:solidFill>
              <w14:schemeClr w14:val="tx1"/>
            </w14:solidFill>
          </w14:textFill>
        </w:rPr>
        <w:t>：1920×1080（无损高清格式）</w:t>
      </w:r>
    </w:p>
    <w:p>
      <w:pPr>
        <w:widowControl/>
        <w:snapToGrid w:val="0"/>
        <w:spacing w:line="560" w:lineRule="exact"/>
        <w:ind w:firstLine="643"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节目风格</w:t>
      </w:r>
      <w:r>
        <w:rPr>
          <w:rFonts w:hint="eastAsia" w:ascii="仿宋_GB2312" w:hAnsi="宋体" w:eastAsia="仿宋_GB2312"/>
          <w:color w:val="000000" w:themeColor="text1"/>
          <w:kern w:val="0"/>
          <w:sz w:val="32"/>
          <w:szCs w:val="32"/>
          <w14:textFill>
            <w14:solidFill>
              <w14:schemeClr w14:val="tx1"/>
            </w14:solidFill>
          </w14:textFill>
        </w:rPr>
        <w:t>：用艺术手法拍摄制作校园专题片、微纪录等，画面构图完整清晰、镜头有设计感、拍摄手法丰富，故事内容真实有效。</w:t>
      </w:r>
    </w:p>
    <w:p>
      <w:pPr>
        <w:widowControl/>
        <w:snapToGrid w:val="0"/>
        <w:spacing w:line="560" w:lineRule="exact"/>
        <w:ind w:firstLine="643"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时间要求：</w:t>
      </w:r>
      <w:r>
        <w:rPr>
          <w:rFonts w:hint="eastAsia" w:ascii="仿宋_GB2312" w:hAnsi="宋体" w:eastAsia="仿宋_GB2312"/>
          <w:bCs/>
          <w:color w:val="000000" w:themeColor="text1"/>
          <w:kern w:val="0"/>
          <w:sz w:val="32"/>
          <w:szCs w:val="32"/>
          <w14:textFill>
            <w14:solidFill>
              <w14:schemeClr w14:val="tx1"/>
            </w14:solidFill>
          </w14:textFill>
        </w:rPr>
        <w:t>5分</w:t>
      </w:r>
      <w:r>
        <w:rPr>
          <w:rFonts w:hint="eastAsia" w:ascii="仿宋_GB2312" w:hAnsi="宋体" w:eastAsia="仿宋_GB2312"/>
          <w:color w:val="000000" w:themeColor="text1"/>
          <w:kern w:val="0"/>
          <w:sz w:val="32"/>
          <w:szCs w:val="32"/>
          <w14:textFill>
            <w14:solidFill>
              <w14:schemeClr w14:val="tx1"/>
            </w14:solidFill>
          </w14:textFill>
        </w:rPr>
        <w:t>钟</w:t>
      </w:r>
    </w:p>
    <w:p>
      <w:pPr>
        <w:widowControl/>
        <w:snapToGrid w:val="0"/>
        <w:spacing w:line="560" w:lineRule="exact"/>
        <w:ind w:firstLine="643" w:firstLineChars="200"/>
        <w:textAlignment w:val="baseline"/>
        <w:rPr>
          <w:rFonts w:ascii="仿宋_GB2312" w:hAnsi="宋体" w:eastAsia="仿宋_GB2312"/>
          <w:b/>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2</w:t>
      </w:r>
      <w:r>
        <w:rPr>
          <w:rFonts w:ascii="仿宋_GB2312" w:hAnsi="宋体" w:eastAsia="仿宋_GB2312"/>
          <w:b/>
          <w:color w:val="000000" w:themeColor="text1"/>
          <w:kern w:val="0"/>
          <w:sz w:val="32"/>
          <w:szCs w:val="32"/>
          <w14:textFill>
            <w14:solidFill>
              <w14:schemeClr w14:val="tx1"/>
            </w14:solidFill>
          </w14:textFill>
        </w:rPr>
        <w:t>.</w:t>
      </w:r>
      <w:r>
        <w:rPr>
          <w:rFonts w:hint="eastAsia" w:ascii="仿宋_GB2312" w:hAnsi="宋体" w:eastAsia="仿宋_GB2312"/>
          <w:b/>
          <w:color w:val="000000" w:themeColor="text1"/>
          <w:kern w:val="0"/>
          <w:sz w:val="32"/>
          <w:szCs w:val="32"/>
          <w14:textFill>
            <w14:solidFill>
              <w14:schemeClr w14:val="tx1"/>
            </w14:solidFill>
          </w14:textFill>
        </w:rPr>
        <w:t>拍摄要求</w:t>
      </w:r>
    </w:p>
    <w:p>
      <w:pPr>
        <w:widowControl/>
        <w:snapToGrid w:val="0"/>
        <w:spacing w:line="560" w:lineRule="exact"/>
        <w:ind w:firstLine="640"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应为受访者配戴无线话筒进行收音，切忌直接使用摄像机进行录音。</w:t>
      </w:r>
    </w:p>
    <w:p>
      <w:pPr>
        <w:widowControl/>
        <w:snapToGrid w:val="0"/>
        <w:spacing w:line="560" w:lineRule="exact"/>
        <w:ind w:firstLine="640"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摄像机使用前应调整白平衡，若是室外拍摄，每1-2小时应进行一次白平衡调整。</w:t>
      </w:r>
    </w:p>
    <w:p>
      <w:pPr>
        <w:widowControl/>
        <w:snapToGrid w:val="0"/>
        <w:spacing w:line="560" w:lineRule="exact"/>
        <w:ind w:firstLine="640"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拍摄过程中，保持机身水平，画面构图平衡稳定，推、拉、摇、移镜头要稳，速度匀速，跟上焦点；考虑不同景别的搭配，尽量避免画面中出现高光点，以免因画面反差较大，影响效果；拍摄有特征的全景镜头，能清晰辨认出事件发生的地点；尽量多拍摄，拍摄时长要远远多于实际用时长。</w:t>
      </w:r>
    </w:p>
    <w:p>
      <w:pPr>
        <w:widowControl/>
        <w:snapToGrid w:val="0"/>
        <w:spacing w:line="560" w:lineRule="exact"/>
        <w:ind w:firstLine="640"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拍摄结束时，应多录几秒再停机，为剪辑留出余地。</w:t>
      </w:r>
    </w:p>
    <w:p>
      <w:pPr>
        <w:widowControl/>
        <w:snapToGrid w:val="0"/>
        <w:spacing w:line="560" w:lineRule="exact"/>
        <w:ind w:firstLine="643" w:firstLineChars="200"/>
        <w:textAlignment w:val="baseline"/>
        <w:rPr>
          <w:rFonts w:ascii="仿宋_GB2312" w:hAnsi="宋体" w:eastAsia="仿宋_GB2312"/>
          <w:b/>
          <w:bCs/>
          <w:color w:val="000000" w:themeColor="text1"/>
          <w:kern w:val="0"/>
          <w:sz w:val="32"/>
          <w:szCs w:val="32"/>
          <w14:textFill>
            <w14:solidFill>
              <w14:schemeClr w14:val="tx1"/>
            </w14:solidFill>
          </w14:textFill>
        </w:rPr>
      </w:pPr>
      <w:r>
        <w:rPr>
          <w:rFonts w:hint="eastAsia" w:ascii="仿宋_GB2312" w:hAnsi="宋体" w:eastAsia="仿宋_GB2312"/>
          <w:b/>
          <w:bCs/>
          <w:color w:val="000000" w:themeColor="text1"/>
          <w:kern w:val="0"/>
          <w:sz w:val="32"/>
          <w:szCs w:val="32"/>
          <w14:textFill>
            <w14:solidFill>
              <w14:schemeClr w14:val="tx1"/>
            </w14:solidFill>
          </w14:textFill>
        </w:rPr>
        <w:t>3.解说要求</w:t>
      </w:r>
    </w:p>
    <w:p>
      <w:pPr>
        <w:widowControl/>
        <w:snapToGrid w:val="0"/>
        <w:spacing w:line="560" w:lineRule="exact"/>
        <w:ind w:firstLine="640"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用直白的语言文字叙述；有起承转合，设置高潮或合理安排突出主题；贴近观众的心理，使其有身临其境的感觉。忌宣传片式解说词。</w:t>
      </w:r>
    </w:p>
    <w:p>
      <w:pPr>
        <w:widowControl/>
        <w:snapToGrid w:val="0"/>
        <w:spacing w:line="560" w:lineRule="exact"/>
        <w:ind w:firstLine="643" w:firstLineChars="200"/>
        <w:textAlignment w:val="baseline"/>
        <w:rPr>
          <w:rFonts w:ascii="仿宋_GB2312" w:hAnsi="宋体" w:eastAsia="仿宋_GB2312"/>
          <w:b/>
          <w:bCs/>
          <w:color w:val="000000" w:themeColor="text1"/>
          <w:kern w:val="0"/>
          <w:sz w:val="32"/>
          <w:szCs w:val="32"/>
          <w14:textFill>
            <w14:solidFill>
              <w14:schemeClr w14:val="tx1"/>
            </w14:solidFill>
          </w14:textFill>
        </w:rPr>
      </w:pPr>
      <w:r>
        <w:rPr>
          <w:rFonts w:hint="eastAsia" w:ascii="仿宋_GB2312" w:hAnsi="宋体" w:eastAsia="仿宋_GB2312"/>
          <w:b/>
          <w:bCs/>
          <w:color w:val="000000" w:themeColor="text1"/>
          <w:kern w:val="0"/>
          <w:sz w:val="32"/>
          <w:szCs w:val="32"/>
          <w14:textFill>
            <w14:solidFill>
              <w14:schemeClr w14:val="tx1"/>
            </w14:solidFill>
          </w14:textFill>
        </w:rPr>
        <w:t>4.技术要求</w:t>
      </w:r>
    </w:p>
    <w:p>
      <w:pPr>
        <w:widowControl/>
        <w:snapToGrid w:val="0"/>
        <w:spacing w:line="560" w:lineRule="exact"/>
        <w:ind w:firstLine="643"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画面要求</w:t>
      </w:r>
      <w:r>
        <w:rPr>
          <w:rFonts w:hint="eastAsia" w:ascii="仿宋_GB2312" w:hAnsi="宋体" w:eastAsia="仿宋_GB2312"/>
          <w:color w:val="000000" w:themeColor="text1"/>
          <w:kern w:val="0"/>
          <w:sz w:val="32"/>
          <w:szCs w:val="32"/>
          <w14:textFill>
            <w14:solidFill>
              <w14:schemeClr w14:val="tx1"/>
            </w14:solidFill>
          </w14:textFill>
        </w:rPr>
        <w:t>：统一为全高清（1920×1080）16:9制式，上下不要有黑遮幅；注意保持清晰、干净；有字幕。</w:t>
      </w:r>
    </w:p>
    <w:p>
      <w:pPr>
        <w:widowControl/>
        <w:snapToGrid w:val="0"/>
        <w:spacing w:line="560" w:lineRule="exact"/>
        <w:ind w:firstLine="643"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音频要求</w:t>
      </w:r>
      <w:r>
        <w:rPr>
          <w:rFonts w:hint="eastAsia" w:ascii="仿宋_GB2312" w:hAnsi="宋体" w:eastAsia="仿宋_GB2312"/>
          <w:color w:val="000000" w:themeColor="text1"/>
          <w:kern w:val="0"/>
          <w:sz w:val="32"/>
          <w:szCs w:val="32"/>
          <w14:textFill>
            <w14:solidFill>
              <w14:schemeClr w14:val="tx1"/>
            </w14:solidFill>
          </w14:textFill>
        </w:rPr>
        <w:t>：节目声道分为1声道（解说、同期声），2声道（音乐、音效、动效）；最高电频不能超过“-8dB(VU)”，最低电频不能低于“-12dB(VU)”。</w:t>
      </w:r>
      <w:r>
        <w:rPr>
          <w:rFonts w:ascii="仿宋_GB2312" w:hAnsi="宋体" w:eastAsia="仿宋_GB2312"/>
          <w:color w:val="000000" w:themeColor="text1"/>
          <w:kern w:val="0"/>
          <w:sz w:val="32"/>
          <w:szCs w:val="32"/>
          <w14:textFill>
            <w14:solidFill>
              <w14:schemeClr w14:val="tx1"/>
            </w14:solidFill>
          </w14:textFill>
        </w:rPr>
        <w:t xml:space="preserve"> </w:t>
      </w:r>
    </w:p>
    <w:p>
      <w:pPr>
        <w:widowControl/>
        <w:snapToGrid w:val="0"/>
        <w:spacing w:line="560" w:lineRule="exact"/>
        <w:ind w:firstLine="643" w:firstLineChars="200"/>
        <w:textAlignment w:val="baseline"/>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字幕要求</w:t>
      </w:r>
      <w:r>
        <w:rPr>
          <w:rFonts w:hint="eastAsia" w:ascii="仿宋_GB2312" w:hAnsi="宋体" w:eastAsia="仿宋_GB2312"/>
          <w:color w:val="000000" w:themeColor="text1"/>
          <w:kern w:val="0"/>
          <w:sz w:val="32"/>
          <w:szCs w:val="32"/>
          <w14:textFill>
            <w14:solidFill>
              <w14:schemeClr w14:val="tx1"/>
            </w14:solidFill>
          </w14:textFill>
        </w:rPr>
        <w:t>：采访、同期声均须加配中文字幕。用字准确无误，不使用繁体字、异体字、错别字；字幕位置居中，字体字号为黑体60号，字边要加阴影；字幕应与画面有良好的同步性。</w:t>
      </w:r>
    </w:p>
    <w:p>
      <w:pPr>
        <w:widowControl/>
        <w:snapToGrid w:val="0"/>
        <w:spacing w:line="560" w:lineRule="exact"/>
        <w:ind w:firstLine="643" w:firstLineChars="200"/>
        <w:textAlignment w:val="baseline"/>
        <w:rPr>
          <w:rFonts w:ascii="仿宋_GB2312" w:hAnsi="宋体" w:eastAsia="仿宋_GB2312"/>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资料运用</w:t>
      </w:r>
      <w:r>
        <w:rPr>
          <w:rFonts w:hint="eastAsia" w:ascii="仿宋_GB2312" w:hAnsi="宋体" w:eastAsia="仿宋_GB2312"/>
          <w:color w:val="000000" w:themeColor="text1"/>
          <w:kern w:val="0"/>
          <w:sz w:val="32"/>
          <w:szCs w:val="32"/>
          <w14:textFill>
            <w14:solidFill>
              <w14:schemeClr w14:val="tx1"/>
            </w14:solidFill>
          </w14:textFill>
        </w:rPr>
        <w:t>：片中一旦涉及到非本校拍摄、不属于拍摄团队创作的视频素材，一律要在画面右上角注明“资料”字样。“资料”字体字号为黑体65号，字边要加阴影。</w:t>
      </w:r>
    </w:p>
    <w:p>
      <w:pPr>
        <w:widowControl/>
        <w:snapToGrid w:val="0"/>
        <w:spacing w:line="560" w:lineRule="exact"/>
        <w:ind w:firstLine="640" w:firstLineChars="200"/>
        <w:textAlignment w:val="baseline"/>
        <w:rPr>
          <w:rFonts w:ascii="楷体" w:hAnsi="楷体" w:eastAsia="楷体" w:cs="黑体"/>
          <w:color w:val="000000" w:themeColor="text1"/>
          <w:sz w:val="32"/>
          <w:szCs w:val="32"/>
          <w14:textFill>
            <w14:solidFill>
              <w14:schemeClr w14:val="tx1"/>
            </w14:solidFill>
          </w14:textFill>
        </w:rPr>
      </w:pPr>
      <w:r>
        <w:rPr>
          <w:rFonts w:hint="eastAsia" w:ascii="楷体" w:hAnsi="楷体" w:eastAsia="楷体" w:cs="黑体"/>
          <w:color w:val="000000" w:themeColor="text1"/>
          <w:sz w:val="32"/>
          <w:szCs w:val="32"/>
          <w14:textFill>
            <w14:solidFill>
              <w14:schemeClr w14:val="tx1"/>
            </w14:solidFill>
          </w14:textFill>
        </w:rPr>
        <w:t>（三）舞台剧</w:t>
      </w:r>
    </w:p>
    <w:p>
      <w:pPr>
        <w:widowControl/>
        <w:snapToGrid w:val="0"/>
        <w:spacing w:line="560" w:lineRule="exact"/>
        <w:ind w:firstLine="643" w:firstLineChars="200"/>
        <w:textAlignment w:val="baseline"/>
        <w:rPr>
          <w:rFonts w:ascii="仿宋_GB2312" w:hAnsi="宋体" w:eastAsia="仿宋_GB2312"/>
          <w:b/>
          <w:bCs/>
          <w:color w:val="000000" w:themeColor="text1"/>
          <w:kern w:val="0"/>
          <w:sz w:val="32"/>
          <w:szCs w:val="32"/>
          <w14:textFill>
            <w14:solidFill>
              <w14:schemeClr w14:val="tx1"/>
            </w14:solidFill>
          </w14:textFill>
        </w:rPr>
      </w:pPr>
      <w:r>
        <w:rPr>
          <w:rFonts w:hint="eastAsia" w:ascii="仿宋_GB2312" w:hAnsi="宋体" w:eastAsia="仿宋_GB2312"/>
          <w:b/>
          <w:bCs/>
          <w:color w:val="000000" w:themeColor="text1"/>
          <w:kern w:val="0"/>
          <w:sz w:val="32"/>
          <w:szCs w:val="32"/>
          <w14:textFill>
            <w14:solidFill>
              <w14:schemeClr w14:val="tx1"/>
            </w14:solidFill>
          </w14:textFill>
        </w:rPr>
        <w:t>1.形态风格</w:t>
      </w:r>
    </w:p>
    <w:p>
      <w:pPr>
        <w:widowControl/>
        <w:snapToGrid w:val="0"/>
        <w:spacing w:line="560" w:lineRule="exact"/>
        <w:ind w:firstLine="643" w:firstLineChars="200"/>
        <w:textAlignment w:val="baseline"/>
        <w:rPr>
          <w:rFonts w:ascii="仿宋_GB2312" w:eastAsia="仿宋_GB2312"/>
          <w:bCs/>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节目形态</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舞台剧</w:t>
      </w:r>
      <w:r>
        <w:rPr>
          <w:rFonts w:hint="eastAsia" w:ascii="仿宋_GB2312" w:eastAsia="仿宋_GB2312"/>
          <w:bCs/>
          <w:color w:val="000000" w:themeColor="text1"/>
          <w:sz w:val="32"/>
          <w:szCs w:val="32"/>
          <w14:textFill>
            <w14:solidFill>
              <w14:schemeClr w14:val="tx1"/>
            </w14:solidFill>
          </w14:textFill>
        </w:rPr>
        <w:t>。根据“五老”采访素材改编舞台剧，通过切换台进行多机位录制，剪辑成视频。</w:t>
      </w:r>
    </w:p>
    <w:p>
      <w:pPr>
        <w:widowControl/>
        <w:snapToGrid w:val="0"/>
        <w:spacing w:line="560" w:lineRule="exact"/>
        <w:ind w:firstLine="643" w:firstLineChars="200"/>
        <w:textAlignment w:val="baseline"/>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视频格式</w:t>
      </w:r>
      <w:r>
        <w:rPr>
          <w:rFonts w:hint="eastAsia" w:ascii="仿宋_GB2312" w:eastAsia="仿宋_GB2312"/>
          <w:b/>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MP4</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不得低于 15M 码流</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p>
    <w:p>
      <w:pPr>
        <w:widowControl/>
        <w:snapToGrid w:val="0"/>
        <w:spacing w:line="560" w:lineRule="exact"/>
        <w:ind w:firstLine="643" w:firstLineChars="200"/>
        <w:textAlignment w:val="baseline"/>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视频标准</w:t>
      </w:r>
      <w:r>
        <w:rPr>
          <w:rFonts w:hint="eastAsia" w:ascii="仿宋_GB2312" w:eastAsia="仿宋_GB2312"/>
          <w:b/>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1920×1080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无损高清格式</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p>
    <w:p>
      <w:pPr>
        <w:widowControl/>
        <w:snapToGrid w:val="0"/>
        <w:spacing w:line="560" w:lineRule="exact"/>
        <w:ind w:firstLine="643" w:firstLineChars="200"/>
        <w:textAlignment w:val="baseline"/>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节目风格</w:t>
      </w:r>
      <w:r>
        <w:rPr>
          <w:rFonts w:hint="eastAsia" w:ascii="仿宋_GB2312" w:eastAsia="仿宋_GB2312"/>
          <w:b/>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用艺术手法拍摄、制作校园</w:t>
      </w:r>
      <w:r>
        <w:rPr>
          <w:rFonts w:hint="eastAsia" w:ascii="仿宋_GB2312" w:eastAsia="仿宋_GB2312"/>
          <w:color w:val="000000" w:themeColor="text1"/>
          <w:sz w:val="32"/>
          <w:szCs w:val="32"/>
          <w14:textFill>
            <w14:solidFill>
              <w14:schemeClr w14:val="tx1"/>
            </w14:solidFill>
          </w14:textFill>
        </w:rPr>
        <w:t>舞台剧</w:t>
      </w:r>
      <w:r>
        <w:rPr>
          <w:rFonts w:ascii="仿宋_GB2312" w:eastAsia="仿宋_GB2312"/>
          <w:color w:val="000000" w:themeColor="text1"/>
          <w:sz w:val="32"/>
          <w:szCs w:val="32"/>
          <w14:textFill>
            <w14:solidFill>
              <w14:schemeClr w14:val="tx1"/>
            </w14:solidFill>
          </w14:textFill>
        </w:rPr>
        <w:t>,画面构图完整清晰、镜头有设计感、拍摄手法丰富,故事内容真实有效。</w:t>
      </w:r>
    </w:p>
    <w:p>
      <w:pPr>
        <w:widowControl/>
        <w:snapToGrid w:val="0"/>
        <w:spacing w:line="560" w:lineRule="exact"/>
        <w:ind w:firstLine="643" w:firstLineChars="200"/>
        <w:textAlignment w:val="baseline"/>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时</w:t>
      </w:r>
      <w:r>
        <w:rPr>
          <w:rFonts w:hint="eastAsia" w:ascii="仿宋_GB2312" w:eastAsia="仿宋_GB2312"/>
          <w:b/>
          <w:color w:val="000000" w:themeColor="text1"/>
          <w:sz w:val="32"/>
          <w:szCs w:val="32"/>
          <w14:textFill>
            <w14:solidFill>
              <w14:schemeClr w14:val="tx1"/>
            </w14:solidFill>
          </w14:textFill>
        </w:rPr>
        <w:t>长</w:t>
      </w:r>
      <w:r>
        <w:rPr>
          <w:rFonts w:ascii="仿宋_GB2312" w:eastAsia="仿宋_GB2312"/>
          <w:b/>
          <w:color w:val="000000" w:themeColor="text1"/>
          <w:sz w:val="32"/>
          <w:szCs w:val="32"/>
          <w14:textFill>
            <w14:solidFill>
              <w14:schemeClr w14:val="tx1"/>
            </w14:solidFill>
          </w14:textFill>
        </w:rPr>
        <w:t>要求:</w:t>
      </w:r>
      <w:r>
        <w:rPr>
          <w:rFonts w:hint="eastAsia" w:ascii="仿宋_GB2312" w:eastAsia="仿宋_GB2312"/>
          <w:color w:val="000000" w:themeColor="text1"/>
          <w:sz w:val="32"/>
          <w:szCs w:val="32"/>
          <w14:textFill>
            <w14:solidFill>
              <w14:schemeClr w14:val="tx1"/>
            </w14:solidFill>
          </w14:textFill>
        </w:rPr>
        <w:t>不超过10</w:t>
      </w:r>
      <w:r>
        <w:rPr>
          <w:rFonts w:ascii="仿宋_GB2312" w:eastAsia="仿宋_GB2312"/>
          <w:color w:val="000000" w:themeColor="text1"/>
          <w:sz w:val="32"/>
          <w:szCs w:val="32"/>
          <w14:textFill>
            <w14:solidFill>
              <w14:schemeClr w14:val="tx1"/>
            </w14:solidFill>
          </w14:textFill>
        </w:rPr>
        <w:t>分钟</w:t>
      </w:r>
    </w:p>
    <w:p>
      <w:pPr>
        <w:widowControl/>
        <w:snapToGrid w:val="0"/>
        <w:spacing w:line="560" w:lineRule="exact"/>
        <w:ind w:firstLine="643" w:firstLineChars="200"/>
        <w:textAlignment w:val="baseline"/>
        <w:rPr>
          <w:rFonts w:ascii="仿宋_GB2312" w:hAnsi="宋体" w:eastAsia="仿宋_GB2312"/>
          <w:b/>
          <w:bCs/>
          <w:color w:val="000000" w:themeColor="text1"/>
          <w:kern w:val="0"/>
          <w:sz w:val="32"/>
          <w:szCs w:val="32"/>
          <w14:textFill>
            <w14:solidFill>
              <w14:schemeClr w14:val="tx1"/>
            </w14:solidFill>
          </w14:textFill>
        </w:rPr>
      </w:pPr>
      <w:r>
        <w:rPr>
          <w:rFonts w:hint="eastAsia" w:ascii="仿宋_GB2312" w:hAnsi="宋体" w:eastAsia="仿宋_GB2312"/>
          <w:b/>
          <w:bCs/>
          <w:color w:val="000000" w:themeColor="text1"/>
          <w:kern w:val="0"/>
          <w:sz w:val="32"/>
          <w:szCs w:val="32"/>
          <w14:textFill>
            <w14:solidFill>
              <w14:schemeClr w14:val="tx1"/>
            </w14:solidFill>
          </w14:textFill>
        </w:rPr>
        <w:t>2.技术要求</w:t>
      </w:r>
    </w:p>
    <w:p>
      <w:pPr>
        <w:widowControl/>
        <w:snapToGrid w:val="0"/>
        <w:spacing w:line="560" w:lineRule="exact"/>
        <w:ind w:firstLine="643" w:firstLineChars="200"/>
        <w:textAlignment w:val="baseline"/>
        <w:rPr>
          <w:rFonts w:ascii="仿宋_GB2312" w:hAnsi="宋体" w:eastAsia="仿宋_GB2312"/>
          <w:b/>
          <w:bCs/>
          <w:color w:val="000000" w:themeColor="text1"/>
          <w:kern w:val="0"/>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画面要求：</w:t>
      </w:r>
      <w:r>
        <w:rPr>
          <w:rFonts w:ascii="仿宋_GB2312" w:eastAsia="仿宋_GB2312"/>
          <w:color w:val="000000" w:themeColor="text1"/>
          <w:sz w:val="32"/>
          <w:szCs w:val="32"/>
          <w14:textFill>
            <w14:solidFill>
              <w14:schemeClr w14:val="tx1"/>
            </w14:solidFill>
          </w14:textFill>
        </w:rPr>
        <w:t>统一为全高清</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1920×1080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16:9 制式,上下不要有黑遮幅</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注意保持清晰、干净</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有字幕</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黑体居中</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w:t>
      </w:r>
    </w:p>
    <w:p>
      <w:pPr>
        <w:widowControl/>
        <w:snapToGrid w:val="0"/>
        <w:spacing w:line="560" w:lineRule="exact"/>
        <w:ind w:firstLine="643" w:firstLineChars="200"/>
        <w:textAlignment w:val="baseline"/>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音频要求</w:t>
      </w:r>
      <w:r>
        <w:rPr>
          <w:rFonts w:hint="eastAsia" w:ascii="仿宋_GB2312" w:hAnsi="宋体" w:eastAsia="仿宋_GB2312"/>
          <w:color w:val="000000" w:themeColor="text1"/>
          <w:kern w:val="0"/>
          <w:sz w:val="32"/>
          <w:szCs w:val="32"/>
          <w14:textFill>
            <w14:solidFill>
              <w14:schemeClr w14:val="tx1"/>
            </w14:solidFill>
          </w14:textFill>
        </w:rPr>
        <w:t>：节目声道分为1声道（解说、同期声），2声道（音乐、音效、动效）；最高电频不能超过“-8dB(VU)”，最低电频不能低于“-12dB(VU)”。</w:t>
      </w:r>
    </w:p>
    <w:p>
      <w:pPr>
        <w:widowControl/>
        <w:snapToGrid w:val="0"/>
        <w:spacing w:line="560" w:lineRule="exact"/>
        <w:ind w:firstLine="643" w:firstLineChars="200"/>
        <w:textAlignment w:val="baseline"/>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kern w:val="0"/>
          <w:sz w:val="32"/>
          <w:szCs w:val="32"/>
          <w14:textFill>
            <w14:solidFill>
              <w14:schemeClr w14:val="tx1"/>
            </w14:solidFill>
          </w14:textFill>
        </w:rPr>
        <w:t>字幕要求：</w:t>
      </w:r>
      <w:r>
        <w:rPr>
          <w:rFonts w:hint="eastAsia" w:ascii="仿宋_GB2312" w:hAnsi="宋体" w:eastAsia="仿宋_GB2312"/>
          <w:color w:val="000000" w:themeColor="text1"/>
          <w:kern w:val="0"/>
          <w:sz w:val="32"/>
          <w:szCs w:val="32"/>
          <w14:textFill>
            <w14:solidFill>
              <w14:schemeClr w14:val="tx1"/>
            </w14:solidFill>
          </w14:textFill>
        </w:rPr>
        <w:t>对白、旁白和解说等均须加配中文字幕。用字准确无误，不使用繁体字、异体字、错别字；字幕位置居中，字体字号为黑体60号，字边要加阴影；字幕应与画面有良好的同步性。</w:t>
      </w: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52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shd w:val="clear" w:color="auto" w:fill="FFFFFF"/>
        <w:adjustRightInd w:val="0"/>
        <w:snapToGrid w:val="0"/>
        <w:spacing w:line="30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p>
    <w:p>
      <w:pPr>
        <w:pBdr>
          <w:bottom w:val="single" w:color="auto" w:sz="6" w:space="1"/>
          <w:between w:val="single" w:color="auto" w:sz="6" w:space="1"/>
        </w:pBdr>
        <w:spacing w:line="300" w:lineRule="exact"/>
        <w:rPr>
          <w:rFonts w:ascii="仿宋_GB2312" w:eastAsia="仿宋_GB2312"/>
          <w:color w:val="000000" w:themeColor="text1"/>
          <w:sz w:val="32"/>
          <w:szCs w:val="32"/>
          <w14:textFill>
            <w14:solidFill>
              <w14:schemeClr w14:val="tx1"/>
            </w14:solidFill>
          </w14:textFill>
        </w:rPr>
      </w:pPr>
    </w:p>
    <w:p>
      <w:pPr>
        <w:pBdr>
          <w:bottom w:val="single" w:color="auto" w:sz="6" w:space="1"/>
          <w:between w:val="single" w:color="auto" w:sz="6" w:space="1"/>
        </w:pBdr>
        <w:spacing w:line="420" w:lineRule="exact"/>
        <w:rPr>
          <w:rFonts w:ascii="宋体" w:hAnsi="宋体"/>
          <w:bCs/>
          <w:color w:val="000000" w:themeColor="text1"/>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河北科技师范学院党委学生工作部        2024年3月 19日印发</w:t>
      </w:r>
    </w:p>
    <w:sectPr>
      <w:footerReference r:id="rId3" w:type="default"/>
      <w:footerReference r:id="rId4" w:type="even"/>
      <w:pgSz w:w="11906" w:h="16838"/>
      <w:pgMar w:top="1440" w:right="1797" w:bottom="99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FZXBSJW--GB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rFonts w:hint="eastAsia"/>
        <w:sz w:val="28"/>
        <w:szCs w:val="28"/>
      </w:rPr>
      <w:t xml:space="preserve">— </w:t>
    </w:r>
    <w:sdt>
      <w:sdtPr>
        <w:rPr>
          <w:sz w:val="28"/>
          <w:szCs w:val="28"/>
        </w:rPr>
        <w:id w:val="382377224"/>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508073"/>
    </w:sdtPr>
    <w:sdtEndPr>
      <w:rPr>
        <w:sz w:val="28"/>
        <w:szCs w:val="28"/>
      </w:rPr>
    </w:sdtEndPr>
    <w:sdtContent>
      <w:p>
        <w:pPr>
          <w:pStyle w:val="6"/>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NTM3ZWIyZGM0ZjVhMzU2MWY1M2RkY2M4Nzk5MGUifQ=="/>
  </w:docVars>
  <w:rsids>
    <w:rsidRoot w:val="00C73278"/>
    <w:rsid w:val="000112F6"/>
    <w:rsid w:val="00030022"/>
    <w:rsid w:val="0003132A"/>
    <w:rsid w:val="0007082F"/>
    <w:rsid w:val="00087CC1"/>
    <w:rsid w:val="00095F6B"/>
    <w:rsid w:val="00096652"/>
    <w:rsid w:val="000B612A"/>
    <w:rsid w:val="000D62E3"/>
    <w:rsid w:val="000E5470"/>
    <w:rsid w:val="001113A9"/>
    <w:rsid w:val="00141168"/>
    <w:rsid w:val="00157226"/>
    <w:rsid w:val="001607C0"/>
    <w:rsid w:val="00180F89"/>
    <w:rsid w:val="00183AE3"/>
    <w:rsid w:val="00187893"/>
    <w:rsid w:val="00191121"/>
    <w:rsid w:val="001B16C8"/>
    <w:rsid w:val="001B75C3"/>
    <w:rsid w:val="001C6BA1"/>
    <w:rsid w:val="001D2675"/>
    <w:rsid w:val="001D4E9B"/>
    <w:rsid w:val="001E06D6"/>
    <w:rsid w:val="001E170C"/>
    <w:rsid w:val="001E3938"/>
    <w:rsid w:val="002056FC"/>
    <w:rsid w:val="00211C1E"/>
    <w:rsid w:val="0021374F"/>
    <w:rsid w:val="00223397"/>
    <w:rsid w:val="00223589"/>
    <w:rsid w:val="00236508"/>
    <w:rsid w:val="00260609"/>
    <w:rsid w:val="002939A4"/>
    <w:rsid w:val="002B0D19"/>
    <w:rsid w:val="002E31F8"/>
    <w:rsid w:val="002E3B7C"/>
    <w:rsid w:val="002F5AEC"/>
    <w:rsid w:val="002F6896"/>
    <w:rsid w:val="00303367"/>
    <w:rsid w:val="003139CF"/>
    <w:rsid w:val="0032163E"/>
    <w:rsid w:val="00322169"/>
    <w:rsid w:val="00331DB6"/>
    <w:rsid w:val="00336C62"/>
    <w:rsid w:val="0034380A"/>
    <w:rsid w:val="00351ADE"/>
    <w:rsid w:val="003532CA"/>
    <w:rsid w:val="003540F2"/>
    <w:rsid w:val="003607B5"/>
    <w:rsid w:val="003659D4"/>
    <w:rsid w:val="00377F87"/>
    <w:rsid w:val="0038229D"/>
    <w:rsid w:val="003A1C90"/>
    <w:rsid w:val="003D7161"/>
    <w:rsid w:val="003E36BA"/>
    <w:rsid w:val="003E51AA"/>
    <w:rsid w:val="003E6080"/>
    <w:rsid w:val="004205D6"/>
    <w:rsid w:val="00440A5C"/>
    <w:rsid w:val="00442B29"/>
    <w:rsid w:val="00465EBC"/>
    <w:rsid w:val="004B3528"/>
    <w:rsid w:val="004B687D"/>
    <w:rsid w:val="004C2857"/>
    <w:rsid w:val="004D4592"/>
    <w:rsid w:val="004D6AC9"/>
    <w:rsid w:val="004E665D"/>
    <w:rsid w:val="004F2344"/>
    <w:rsid w:val="005060F3"/>
    <w:rsid w:val="005236B5"/>
    <w:rsid w:val="00524770"/>
    <w:rsid w:val="00530333"/>
    <w:rsid w:val="00530FF9"/>
    <w:rsid w:val="005311C6"/>
    <w:rsid w:val="00550116"/>
    <w:rsid w:val="0055037F"/>
    <w:rsid w:val="005641F8"/>
    <w:rsid w:val="00572781"/>
    <w:rsid w:val="00572CAD"/>
    <w:rsid w:val="00573AAF"/>
    <w:rsid w:val="005740E9"/>
    <w:rsid w:val="0057634F"/>
    <w:rsid w:val="005A6225"/>
    <w:rsid w:val="005A71BA"/>
    <w:rsid w:val="005A7BF2"/>
    <w:rsid w:val="005B0852"/>
    <w:rsid w:val="005E3138"/>
    <w:rsid w:val="005F557C"/>
    <w:rsid w:val="006011CB"/>
    <w:rsid w:val="006047CB"/>
    <w:rsid w:val="00607162"/>
    <w:rsid w:val="006132C8"/>
    <w:rsid w:val="00632384"/>
    <w:rsid w:val="00655CC5"/>
    <w:rsid w:val="00671B55"/>
    <w:rsid w:val="006777A3"/>
    <w:rsid w:val="00690674"/>
    <w:rsid w:val="00695C12"/>
    <w:rsid w:val="006B2448"/>
    <w:rsid w:val="006E435B"/>
    <w:rsid w:val="006F06FD"/>
    <w:rsid w:val="007048CC"/>
    <w:rsid w:val="00711D78"/>
    <w:rsid w:val="00724AB0"/>
    <w:rsid w:val="00734122"/>
    <w:rsid w:val="0075482D"/>
    <w:rsid w:val="0075576D"/>
    <w:rsid w:val="0075648A"/>
    <w:rsid w:val="0075781C"/>
    <w:rsid w:val="0076538C"/>
    <w:rsid w:val="007718CE"/>
    <w:rsid w:val="007B7E13"/>
    <w:rsid w:val="007E5EE5"/>
    <w:rsid w:val="007F17AA"/>
    <w:rsid w:val="008045C9"/>
    <w:rsid w:val="008224A1"/>
    <w:rsid w:val="008502E0"/>
    <w:rsid w:val="008524CD"/>
    <w:rsid w:val="00854DD1"/>
    <w:rsid w:val="0085704D"/>
    <w:rsid w:val="00875BDB"/>
    <w:rsid w:val="00891E89"/>
    <w:rsid w:val="008B32BB"/>
    <w:rsid w:val="008B3E56"/>
    <w:rsid w:val="008B5D71"/>
    <w:rsid w:val="008D47A6"/>
    <w:rsid w:val="008D5F0C"/>
    <w:rsid w:val="008E49ED"/>
    <w:rsid w:val="008E4D43"/>
    <w:rsid w:val="008F7944"/>
    <w:rsid w:val="00904F74"/>
    <w:rsid w:val="009118E0"/>
    <w:rsid w:val="00916BD7"/>
    <w:rsid w:val="00924189"/>
    <w:rsid w:val="00932E10"/>
    <w:rsid w:val="0094575D"/>
    <w:rsid w:val="009547C5"/>
    <w:rsid w:val="00954A97"/>
    <w:rsid w:val="009700E4"/>
    <w:rsid w:val="00980408"/>
    <w:rsid w:val="00984BCD"/>
    <w:rsid w:val="0098696D"/>
    <w:rsid w:val="0099774D"/>
    <w:rsid w:val="009A2045"/>
    <w:rsid w:val="009F4DEC"/>
    <w:rsid w:val="00A01A3B"/>
    <w:rsid w:val="00A05EA8"/>
    <w:rsid w:val="00A10248"/>
    <w:rsid w:val="00A16301"/>
    <w:rsid w:val="00A43DFF"/>
    <w:rsid w:val="00A52153"/>
    <w:rsid w:val="00A71BF0"/>
    <w:rsid w:val="00A77225"/>
    <w:rsid w:val="00AA115F"/>
    <w:rsid w:val="00AD6AFA"/>
    <w:rsid w:val="00AE0B5B"/>
    <w:rsid w:val="00AE423C"/>
    <w:rsid w:val="00AE646A"/>
    <w:rsid w:val="00B02CE2"/>
    <w:rsid w:val="00B12C8B"/>
    <w:rsid w:val="00B13B7C"/>
    <w:rsid w:val="00B25B73"/>
    <w:rsid w:val="00B32FFE"/>
    <w:rsid w:val="00B7073C"/>
    <w:rsid w:val="00B75A55"/>
    <w:rsid w:val="00B81214"/>
    <w:rsid w:val="00B823C4"/>
    <w:rsid w:val="00BC234F"/>
    <w:rsid w:val="00BC4542"/>
    <w:rsid w:val="00C06FD3"/>
    <w:rsid w:val="00C138D4"/>
    <w:rsid w:val="00C73278"/>
    <w:rsid w:val="00C8687A"/>
    <w:rsid w:val="00C9265F"/>
    <w:rsid w:val="00C928E8"/>
    <w:rsid w:val="00CA700B"/>
    <w:rsid w:val="00CD5EA4"/>
    <w:rsid w:val="00CE1F41"/>
    <w:rsid w:val="00CF35D8"/>
    <w:rsid w:val="00D1265C"/>
    <w:rsid w:val="00D1402A"/>
    <w:rsid w:val="00D16AB0"/>
    <w:rsid w:val="00D216E1"/>
    <w:rsid w:val="00D528E4"/>
    <w:rsid w:val="00D53FDF"/>
    <w:rsid w:val="00D67793"/>
    <w:rsid w:val="00D82D69"/>
    <w:rsid w:val="00D87A00"/>
    <w:rsid w:val="00D92E97"/>
    <w:rsid w:val="00DA679C"/>
    <w:rsid w:val="00DC0030"/>
    <w:rsid w:val="00DC5362"/>
    <w:rsid w:val="00DD74DD"/>
    <w:rsid w:val="00DE6803"/>
    <w:rsid w:val="00DF2F57"/>
    <w:rsid w:val="00E11B8F"/>
    <w:rsid w:val="00E22364"/>
    <w:rsid w:val="00E23005"/>
    <w:rsid w:val="00E32567"/>
    <w:rsid w:val="00E5104D"/>
    <w:rsid w:val="00E54B74"/>
    <w:rsid w:val="00E85481"/>
    <w:rsid w:val="00E870A3"/>
    <w:rsid w:val="00EB0C7A"/>
    <w:rsid w:val="00EB4515"/>
    <w:rsid w:val="00EC0A97"/>
    <w:rsid w:val="00EC7A00"/>
    <w:rsid w:val="00ED3F4B"/>
    <w:rsid w:val="00F03A18"/>
    <w:rsid w:val="00F052B2"/>
    <w:rsid w:val="00F13024"/>
    <w:rsid w:val="00F16A08"/>
    <w:rsid w:val="00F356D6"/>
    <w:rsid w:val="00F5235F"/>
    <w:rsid w:val="00F75366"/>
    <w:rsid w:val="00F90157"/>
    <w:rsid w:val="00FA1DDE"/>
    <w:rsid w:val="00FA4392"/>
    <w:rsid w:val="00FC4178"/>
    <w:rsid w:val="1D314B16"/>
    <w:rsid w:val="293757A1"/>
    <w:rsid w:val="30FA4D68"/>
    <w:rsid w:val="46C11F54"/>
    <w:rsid w:val="50E254D0"/>
    <w:rsid w:val="7ADD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autoRedefine/>
    <w:semiHidden/>
    <w:unhideWhenUsed/>
    <w:qFormat/>
    <w:uiPriority w:val="99"/>
    <w:pPr>
      <w:ind w:left="100" w:leftChars="2500"/>
    </w:pPr>
  </w:style>
  <w:style w:type="paragraph" w:styleId="5">
    <w:name w:val="Balloon Text"/>
    <w:basedOn w:val="1"/>
    <w:link w:val="15"/>
    <w:autoRedefine/>
    <w:semiHidden/>
    <w:unhideWhenUsed/>
    <w:qFormat/>
    <w:uiPriority w:val="99"/>
    <w:rPr>
      <w:sz w:val="18"/>
      <w:szCs w:val="18"/>
    </w:rPr>
  </w:style>
  <w:style w:type="paragraph" w:styleId="6">
    <w:name w:val="footer"/>
    <w:basedOn w:val="1"/>
    <w:link w:val="21"/>
    <w:autoRedefine/>
    <w:unhideWhenUsed/>
    <w:qFormat/>
    <w:uiPriority w:val="99"/>
    <w:pPr>
      <w:tabs>
        <w:tab w:val="center" w:pos="4153"/>
        <w:tab w:val="right" w:pos="8306"/>
      </w:tabs>
      <w:snapToGrid w:val="0"/>
      <w:jc w:val="left"/>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kern w:val="0"/>
      <w:sz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autoRedefine/>
    <w:qFormat/>
    <w:uiPriority w:val="20"/>
    <w:rPr>
      <w:i/>
      <w:iCs/>
    </w:rPr>
  </w:style>
  <w:style w:type="character" w:styleId="13">
    <w:name w:val="Hyperlink"/>
    <w:basedOn w:val="11"/>
    <w:autoRedefine/>
    <w:unhideWhenUsed/>
    <w:qFormat/>
    <w:uiPriority w:val="99"/>
    <w:rPr>
      <w:color w:val="0000FF"/>
      <w:u w:val="single"/>
    </w:rPr>
  </w:style>
  <w:style w:type="character" w:customStyle="1" w:styleId="14">
    <w:name w:val="标题 3 Char"/>
    <w:basedOn w:val="11"/>
    <w:link w:val="3"/>
    <w:autoRedefine/>
    <w:qFormat/>
    <w:uiPriority w:val="9"/>
    <w:rPr>
      <w:rFonts w:ascii="宋体" w:hAnsi="宋体" w:eastAsia="宋体" w:cs="宋体"/>
      <w:b/>
      <w:bCs/>
      <w:kern w:val="0"/>
      <w:sz w:val="27"/>
      <w:szCs w:val="27"/>
    </w:rPr>
  </w:style>
  <w:style w:type="character" w:customStyle="1" w:styleId="15">
    <w:name w:val="批注框文本 Char"/>
    <w:basedOn w:val="11"/>
    <w:link w:val="5"/>
    <w:autoRedefine/>
    <w:semiHidden/>
    <w:qFormat/>
    <w:uiPriority w:val="99"/>
    <w:rPr>
      <w:rFonts w:ascii="Times New Roman" w:hAnsi="Times New Roman" w:eastAsia="宋体" w:cs="Times New Roman"/>
      <w:sz w:val="18"/>
      <w:szCs w:val="18"/>
    </w:rPr>
  </w:style>
  <w:style w:type="character" w:customStyle="1" w:styleId="16">
    <w:name w:val="日期 Char"/>
    <w:basedOn w:val="11"/>
    <w:link w:val="4"/>
    <w:semiHidden/>
    <w:qFormat/>
    <w:uiPriority w:val="99"/>
    <w:rPr>
      <w:rFonts w:ascii="Times New Roman" w:hAnsi="Times New Roman" w:eastAsia="宋体" w:cs="Times New Roman"/>
      <w:szCs w:val="24"/>
    </w:rPr>
  </w:style>
  <w:style w:type="character" w:customStyle="1" w:styleId="17">
    <w:name w:val="标题 1 Char"/>
    <w:basedOn w:val="11"/>
    <w:link w:val="2"/>
    <w:autoRedefine/>
    <w:qFormat/>
    <w:uiPriority w:val="9"/>
    <w:rPr>
      <w:rFonts w:ascii="Times New Roman" w:hAnsi="Times New Roman" w:eastAsia="宋体" w:cs="Times New Roman"/>
      <w:b/>
      <w:bCs/>
      <w:kern w:val="44"/>
      <w:sz w:val="44"/>
      <w:szCs w:val="44"/>
    </w:rPr>
  </w:style>
  <w:style w:type="character" w:customStyle="1" w:styleId="18">
    <w:name w:val="fontstyle01"/>
    <w:basedOn w:val="11"/>
    <w:autoRedefine/>
    <w:qFormat/>
    <w:uiPriority w:val="0"/>
    <w:rPr>
      <w:rFonts w:hint="eastAsia" w:ascii="仿宋_GB2312" w:eastAsia="仿宋_GB2312"/>
      <w:color w:val="000000"/>
      <w:sz w:val="32"/>
      <w:szCs w:val="32"/>
    </w:rPr>
  </w:style>
  <w:style w:type="character" w:customStyle="1" w:styleId="19">
    <w:name w:val="fontstyle21"/>
    <w:basedOn w:val="11"/>
    <w:autoRedefine/>
    <w:qFormat/>
    <w:uiPriority w:val="0"/>
    <w:rPr>
      <w:rFonts w:hint="default" w:ascii="Calibri" w:hAnsi="Calibri" w:cs="Calibri"/>
      <w:color w:val="000000"/>
      <w:sz w:val="32"/>
      <w:szCs w:val="32"/>
    </w:rPr>
  </w:style>
  <w:style w:type="character" w:customStyle="1" w:styleId="20">
    <w:name w:val="页眉 Char"/>
    <w:basedOn w:val="11"/>
    <w:link w:val="7"/>
    <w:autoRedefine/>
    <w:qFormat/>
    <w:uiPriority w:val="99"/>
    <w:rPr>
      <w:rFonts w:ascii="Times New Roman" w:hAnsi="Times New Roman" w:eastAsia="宋体" w:cs="Times New Roman"/>
      <w:sz w:val="18"/>
      <w:szCs w:val="18"/>
    </w:rPr>
  </w:style>
  <w:style w:type="character" w:customStyle="1" w:styleId="21">
    <w:name w:val="页脚 Char"/>
    <w:basedOn w:val="11"/>
    <w:link w:val="6"/>
    <w:autoRedefine/>
    <w:qFormat/>
    <w:uiPriority w:val="99"/>
    <w:rPr>
      <w:rFonts w:ascii="Times New Roman" w:hAnsi="Times New Roman" w:eastAsia="宋体" w:cs="Times New Roman"/>
      <w:sz w:val="18"/>
      <w:szCs w:val="18"/>
    </w:rPr>
  </w:style>
  <w:style w:type="paragraph" w:customStyle="1" w:styleId="22">
    <w:name w:val="HtmlPre"/>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23">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24">
    <w:name w:val="HtmlNormal"/>
    <w:basedOn w:val="1"/>
    <w:autoRedefine/>
    <w:qFormat/>
    <w:uiPriority w:val="0"/>
    <w:pPr>
      <w:spacing w:beforeAutospacing="1" w:afterAutospacing="1"/>
      <w:jc w:val="left"/>
      <w:textAlignment w:val="baseline"/>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34C2-05D5-4D0C-993A-298D1DAB0B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452</Words>
  <Characters>2580</Characters>
  <Lines>21</Lines>
  <Paragraphs>6</Paragraphs>
  <TotalTime>21</TotalTime>
  <ScaleCrop>false</ScaleCrop>
  <LinksUpToDate>false</LinksUpToDate>
  <CharactersWithSpaces>3026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2024-03-18T23:46:00Z</dcterms:created>
  <dc:creator>微软用户</dc:creator>
  <cp:lastModifiedBy>企业用户_344835353</cp:lastModifiedBy>
  <cp:lastPrinted>2024-03-19T01:28:00Z</cp:lastPrinted>
  <dcterms:modified xsi:type="dcterms:W3CDTF">2024-04-23T06:55:37Z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26054176CB8540678ED0E0C65B975DCB_13</vt:lpwstr>
  </property>
</Properties>
</file>